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405" w:type="dxa"/>
        <w:jc w:val="center"/>
        <w:tblBorders>
          <w:top w:val="single" w:sz="8" w:space="0" w:color="000000"/>
          <w:left w:val="single" w:sz="8" w:space="0" w:color="000000"/>
          <w:bottom w:val="single" w:sz="8" w:space="0" w:color="000000"/>
          <w:right w:val="single" w:sz="8" w:space="0" w:color="000000"/>
        </w:tblBorders>
        <w:tblLayout w:type="fixed"/>
        <w:tblCellMar>
          <w:left w:w="0" w:type="dxa"/>
          <w:right w:w="0" w:type="dxa"/>
        </w:tblCellMar>
        <w:tblLook w:val="0000"/>
      </w:tblPr>
      <w:tblGrid>
        <w:gridCol w:w="8405"/>
      </w:tblGrid>
      <w:tr w:rsidR="004D41B2" w:rsidRPr="00BA5EEB">
        <w:trPr>
          <w:jc w:val="center"/>
        </w:trPr>
        <w:tc>
          <w:tcPr>
            <w:tcW w:w="8405" w:type="dxa"/>
            <w:tcBorders>
              <w:top w:val="single" w:sz="8" w:space="0" w:color="000000"/>
            </w:tcBorders>
          </w:tcPr>
          <w:p w:rsidR="004D41B2" w:rsidRPr="00BA5EEB" w:rsidRDefault="004D41B2" w:rsidP="00157787">
            <w:pPr>
              <w:spacing w:line="240" w:lineRule="auto"/>
              <w:jc w:val="center"/>
              <w:rPr>
                <w:b/>
                <w:bCs/>
              </w:rPr>
            </w:pPr>
            <w:r w:rsidRPr="00BA5EEB">
              <w:rPr>
                <w:b/>
                <w:bCs/>
              </w:rPr>
              <w:t xml:space="preserve"> </w:t>
            </w:r>
          </w:p>
          <w:p w:rsidR="004D41B2" w:rsidRDefault="004D41B2" w:rsidP="00157787">
            <w:pPr>
              <w:spacing w:line="240" w:lineRule="auto"/>
              <w:jc w:val="center"/>
              <w:rPr>
                <w:b/>
                <w:bCs/>
                <w:sz w:val="52"/>
                <w:szCs w:val="52"/>
              </w:rPr>
            </w:pPr>
            <w:r>
              <w:rPr>
                <w:b/>
                <w:bCs/>
                <w:sz w:val="52"/>
                <w:szCs w:val="52"/>
              </w:rPr>
              <w:t>5</w:t>
            </w:r>
            <w:r w:rsidRPr="004B6E96">
              <w:rPr>
                <w:b/>
                <w:bCs/>
                <w:sz w:val="52"/>
                <w:szCs w:val="52"/>
                <w:vertAlign w:val="superscript"/>
              </w:rPr>
              <w:t>th</w:t>
            </w:r>
            <w:r>
              <w:rPr>
                <w:b/>
                <w:bCs/>
                <w:sz w:val="52"/>
                <w:szCs w:val="52"/>
              </w:rPr>
              <w:t xml:space="preserve"> Screening Workshop</w:t>
            </w:r>
          </w:p>
          <w:p w:rsidR="004D41B2" w:rsidRDefault="004D41B2" w:rsidP="00157787">
            <w:pPr>
              <w:spacing w:line="240" w:lineRule="auto"/>
              <w:jc w:val="center"/>
              <w:rPr>
                <w:b/>
                <w:bCs/>
                <w:sz w:val="52"/>
                <w:szCs w:val="52"/>
              </w:rPr>
            </w:pPr>
            <w:r>
              <w:rPr>
                <w:b/>
                <w:bCs/>
                <w:sz w:val="52"/>
                <w:szCs w:val="52"/>
              </w:rPr>
              <w:t xml:space="preserve">Pressures assessment </w:t>
            </w:r>
          </w:p>
          <w:p w:rsidR="004D41B2" w:rsidRPr="001D489C" w:rsidRDefault="004D41B2" w:rsidP="00157787">
            <w:pPr>
              <w:spacing w:line="240" w:lineRule="auto"/>
              <w:jc w:val="center"/>
              <w:rPr>
                <w:b/>
                <w:bCs/>
                <w:sz w:val="52"/>
                <w:szCs w:val="52"/>
              </w:rPr>
            </w:pPr>
            <w:r>
              <w:rPr>
                <w:b/>
                <w:bCs/>
                <w:sz w:val="52"/>
                <w:szCs w:val="52"/>
              </w:rPr>
              <w:t>Data collection on EPER</w:t>
            </w:r>
          </w:p>
          <w:p w:rsidR="004D41B2" w:rsidRPr="00BA5EEB" w:rsidRDefault="004D41B2" w:rsidP="00157787">
            <w:pPr>
              <w:spacing w:line="240" w:lineRule="auto"/>
              <w:jc w:val="center"/>
              <w:rPr>
                <w:b/>
                <w:bCs/>
              </w:rPr>
            </w:pPr>
            <w:r>
              <w:rPr>
                <w:sz w:val="52"/>
                <w:szCs w:val="52"/>
              </w:rPr>
              <w:t>Annex 2</w:t>
            </w:r>
          </w:p>
        </w:tc>
      </w:tr>
      <w:tr w:rsidR="004D41B2" w:rsidRPr="00BA5EEB">
        <w:trPr>
          <w:jc w:val="center"/>
        </w:trPr>
        <w:tc>
          <w:tcPr>
            <w:tcW w:w="8405" w:type="dxa"/>
          </w:tcPr>
          <w:p w:rsidR="004D41B2" w:rsidRPr="00BA5EEB" w:rsidRDefault="004D41B2" w:rsidP="00157787">
            <w:pPr>
              <w:spacing w:line="240" w:lineRule="auto"/>
              <w:jc w:val="center"/>
            </w:pPr>
          </w:p>
        </w:tc>
      </w:tr>
      <w:tr w:rsidR="004D41B2" w:rsidRPr="00BA5EEB">
        <w:trPr>
          <w:jc w:val="center"/>
        </w:trPr>
        <w:tc>
          <w:tcPr>
            <w:tcW w:w="8405" w:type="dxa"/>
          </w:tcPr>
          <w:p w:rsidR="004D41B2" w:rsidRPr="003550D1" w:rsidRDefault="004D41B2" w:rsidP="00157787">
            <w:pPr>
              <w:spacing w:line="240" w:lineRule="auto"/>
              <w:jc w:val="center"/>
              <w:rPr>
                <w:sz w:val="36"/>
                <w:szCs w:val="36"/>
              </w:rPr>
            </w:pPr>
            <w:r w:rsidRPr="003550D1">
              <w:rPr>
                <w:sz w:val="36"/>
                <w:szCs w:val="36"/>
              </w:rPr>
              <w:t xml:space="preserve">ECRAN - </w:t>
            </w:r>
            <w:r>
              <w:rPr>
                <w:sz w:val="36"/>
                <w:szCs w:val="36"/>
              </w:rPr>
              <w:t>60516</w:t>
            </w:r>
          </w:p>
        </w:tc>
      </w:tr>
      <w:tr w:rsidR="004D41B2" w:rsidRPr="00BA5EEB">
        <w:trPr>
          <w:jc w:val="center"/>
        </w:trPr>
        <w:tc>
          <w:tcPr>
            <w:tcW w:w="8405" w:type="dxa"/>
          </w:tcPr>
          <w:p w:rsidR="004D41B2" w:rsidRPr="00BA5EEB" w:rsidRDefault="004D41B2" w:rsidP="00157787">
            <w:pPr>
              <w:spacing w:line="240" w:lineRule="auto"/>
              <w:jc w:val="center"/>
            </w:pPr>
          </w:p>
        </w:tc>
      </w:tr>
      <w:tr w:rsidR="004D41B2" w:rsidRPr="00BA5EEB">
        <w:trPr>
          <w:jc w:val="center"/>
        </w:trPr>
        <w:tc>
          <w:tcPr>
            <w:tcW w:w="8405" w:type="dxa"/>
          </w:tcPr>
          <w:p w:rsidR="004D41B2" w:rsidRPr="003550D1" w:rsidRDefault="004D41B2" w:rsidP="00157787">
            <w:pPr>
              <w:spacing w:line="240" w:lineRule="auto"/>
              <w:jc w:val="center"/>
              <w:rPr>
                <w:b/>
                <w:bCs/>
                <w:sz w:val="36"/>
                <w:szCs w:val="36"/>
              </w:rPr>
            </w:pPr>
            <w:r w:rsidRPr="003550D1">
              <w:rPr>
                <w:b/>
                <w:bCs/>
                <w:sz w:val="36"/>
                <w:szCs w:val="36"/>
              </w:rPr>
              <w:t>Financed by the TAIEX Instrument</w:t>
            </w:r>
          </w:p>
        </w:tc>
      </w:tr>
      <w:tr w:rsidR="004D41B2" w:rsidRPr="00BA5EEB">
        <w:trPr>
          <w:jc w:val="center"/>
        </w:trPr>
        <w:tc>
          <w:tcPr>
            <w:tcW w:w="8405" w:type="dxa"/>
            <w:tcBorders>
              <w:bottom w:val="single" w:sz="8" w:space="0" w:color="000000"/>
            </w:tcBorders>
          </w:tcPr>
          <w:p w:rsidR="004D41B2" w:rsidRPr="003550D1" w:rsidRDefault="004D41B2" w:rsidP="00157787">
            <w:pPr>
              <w:spacing w:line="240" w:lineRule="auto"/>
              <w:jc w:val="center"/>
              <w:rPr>
                <w:b/>
                <w:bCs/>
                <w:sz w:val="36"/>
                <w:szCs w:val="36"/>
              </w:rPr>
            </w:pPr>
            <w:r w:rsidRPr="003550D1">
              <w:rPr>
                <w:b/>
                <w:bCs/>
                <w:sz w:val="36"/>
                <w:szCs w:val="36"/>
              </w:rPr>
              <w:t xml:space="preserve">in the Framework of the implementation of the </w:t>
            </w:r>
          </w:p>
          <w:p w:rsidR="004D41B2" w:rsidRPr="003550D1" w:rsidRDefault="004D41B2" w:rsidP="00157787">
            <w:pPr>
              <w:spacing w:line="240" w:lineRule="auto"/>
              <w:jc w:val="center"/>
              <w:rPr>
                <w:sz w:val="36"/>
                <w:szCs w:val="36"/>
              </w:rPr>
            </w:pPr>
            <w:r w:rsidRPr="003550D1">
              <w:rPr>
                <w:b/>
                <w:bCs/>
                <w:sz w:val="36"/>
                <w:szCs w:val="36"/>
              </w:rPr>
              <w:t xml:space="preserve">Environment and Climate Regional Accession Network </w:t>
            </w:r>
          </w:p>
        </w:tc>
      </w:tr>
    </w:tbl>
    <w:p w:rsidR="004D41B2" w:rsidRPr="00BA5EEB" w:rsidRDefault="004D41B2" w:rsidP="00933F5D">
      <w:bookmarkStart w:id="0" w:name="_GoBack"/>
      <w:bookmarkEnd w:id="0"/>
    </w:p>
    <w:tbl>
      <w:tblPr>
        <w:tblW w:w="8405" w:type="dxa"/>
        <w:jc w:val="center"/>
        <w:tblBorders>
          <w:top w:val="single" w:sz="8" w:space="0" w:color="000000"/>
          <w:left w:val="single" w:sz="8" w:space="0" w:color="000000"/>
          <w:right w:val="single" w:sz="8" w:space="0" w:color="000000"/>
        </w:tblBorders>
        <w:tblLayout w:type="fixed"/>
        <w:tblCellMar>
          <w:left w:w="0" w:type="dxa"/>
          <w:right w:w="0" w:type="dxa"/>
        </w:tblCellMar>
        <w:tblLook w:val="0000"/>
      </w:tblPr>
      <w:tblGrid>
        <w:gridCol w:w="8405"/>
      </w:tblGrid>
      <w:tr w:rsidR="004D41B2" w:rsidRPr="003550D1">
        <w:trPr>
          <w:jc w:val="center"/>
        </w:trPr>
        <w:tc>
          <w:tcPr>
            <w:tcW w:w="8405" w:type="dxa"/>
            <w:tcBorders>
              <w:top w:val="single" w:sz="8" w:space="0" w:color="000000"/>
            </w:tcBorders>
          </w:tcPr>
          <w:p w:rsidR="004D41B2" w:rsidRPr="003550D1" w:rsidRDefault="004D41B2" w:rsidP="00AD0E2A">
            <w:pPr>
              <w:spacing w:line="320" w:lineRule="atLeast"/>
              <w:jc w:val="center"/>
              <w:rPr>
                <w:sz w:val="32"/>
                <w:szCs w:val="32"/>
              </w:rPr>
            </w:pPr>
            <w:r w:rsidRPr="003550D1">
              <w:rPr>
                <w:b/>
                <w:bCs/>
                <w:sz w:val="32"/>
                <w:szCs w:val="32"/>
              </w:rPr>
              <w:t>Beneficiaries:</w:t>
            </w:r>
          </w:p>
        </w:tc>
      </w:tr>
    </w:tbl>
    <w:p w:rsidR="004D41B2" w:rsidRPr="003550D1" w:rsidRDefault="004D41B2" w:rsidP="00933F5D">
      <w:pPr>
        <w:jc w:val="center"/>
        <w:rPr>
          <w:sz w:val="32"/>
          <w:szCs w:val="32"/>
        </w:rPr>
        <w:sectPr w:rsidR="004D41B2" w:rsidRPr="003550D1" w:rsidSect="0080654F">
          <w:headerReference w:type="default" r:id="rId7"/>
          <w:headerReference w:type="first" r:id="rId8"/>
          <w:footerReference w:type="first" r:id="rId9"/>
          <w:type w:val="continuous"/>
          <w:pgSz w:w="11899" w:h="16838" w:code="9"/>
          <w:pgMar w:top="2892" w:right="1126" w:bottom="1134" w:left="1418" w:header="567" w:footer="381" w:gutter="0"/>
          <w:cols w:space="708"/>
          <w:titlePg/>
          <w:docGrid w:linePitch="360"/>
        </w:sectPr>
      </w:pPr>
    </w:p>
    <w:tbl>
      <w:tblPr>
        <w:tblW w:w="8405" w:type="dxa"/>
        <w:jc w:val="center"/>
        <w:tblBorders>
          <w:top w:val="single" w:sz="8" w:space="0" w:color="000000"/>
        </w:tblBorders>
        <w:tblLayout w:type="fixed"/>
        <w:tblCellMar>
          <w:left w:w="0" w:type="dxa"/>
          <w:right w:w="0" w:type="dxa"/>
        </w:tblCellMar>
        <w:tblLook w:val="0000"/>
      </w:tblPr>
      <w:tblGrid>
        <w:gridCol w:w="8405"/>
      </w:tblGrid>
      <w:tr w:rsidR="004D41B2" w:rsidRPr="003550D1">
        <w:trPr>
          <w:jc w:val="center"/>
        </w:trPr>
        <w:tc>
          <w:tcPr>
            <w:tcW w:w="8405" w:type="dxa"/>
            <w:tcBorders>
              <w:top w:val="nil"/>
              <w:left w:val="single" w:sz="8" w:space="0" w:color="000000"/>
              <w:bottom w:val="single" w:sz="4" w:space="0" w:color="auto"/>
              <w:right w:val="single" w:sz="8" w:space="0" w:color="000000"/>
            </w:tcBorders>
          </w:tcPr>
          <w:p w:rsidR="004D41B2" w:rsidRPr="003550D1" w:rsidRDefault="004D41B2" w:rsidP="00AD0E2A">
            <w:pPr>
              <w:jc w:val="center"/>
              <w:rPr>
                <w:sz w:val="32"/>
                <w:szCs w:val="32"/>
              </w:rPr>
            </w:pPr>
            <w:r w:rsidRPr="003550D1">
              <w:rPr>
                <w:b/>
                <w:bCs/>
                <w:sz w:val="32"/>
                <w:szCs w:val="32"/>
              </w:rPr>
              <w:t xml:space="preserve">ECRAN beneficiary countries (Albania, Bosnia and Herzegovina, former Yugoslav Republic of Macedonia, Kosovo*, Montenegro, Republic of Serbia and Turkey) </w:t>
            </w:r>
          </w:p>
        </w:tc>
      </w:tr>
    </w:tbl>
    <w:p w:rsidR="004D41B2" w:rsidRPr="00DD460C" w:rsidRDefault="004D41B2" w:rsidP="00494702">
      <w:pPr>
        <w:spacing w:after="0"/>
        <w:ind w:left="426"/>
        <w:rPr>
          <w:b/>
          <w:bCs/>
        </w:rPr>
        <w:sectPr w:rsidR="004D41B2" w:rsidRPr="00DD460C" w:rsidSect="0080654F">
          <w:footerReference w:type="default" r:id="rId10"/>
          <w:footnotePr>
            <w:numFmt w:val="chicago"/>
          </w:footnotePr>
          <w:type w:val="continuous"/>
          <w:pgSz w:w="11899" w:h="16838" w:code="9"/>
          <w:pgMar w:top="2835" w:right="1126" w:bottom="1134" w:left="1418" w:header="567" w:footer="381" w:gutter="0"/>
          <w:cols w:space="708"/>
          <w:titlePg/>
          <w:docGrid w:linePitch="360"/>
        </w:sectPr>
      </w:pPr>
      <w:r w:rsidRPr="00DD460C">
        <w:t xml:space="preserve">Reference: </w:t>
      </w:r>
      <w:hyperlink r:id="rId11" w:history="1">
        <w:r w:rsidRPr="00DD460C">
          <w:rPr>
            <w:color w:val="0000FF"/>
            <w:u w:val="single"/>
          </w:rPr>
          <w:t>http://ec.europa.eu/enlargement/taiex</w:t>
        </w:r>
      </w:hyperlink>
      <w:r w:rsidRPr="00DD460C">
        <w:rPr>
          <w:b/>
          <w:bCs/>
        </w:rPr>
        <w:t>.</w:t>
      </w:r>
    </w:p>
    <w:p w:rsidR="004D41B2" w:rsidRPr="00BA5EEB" w:rsidRDefault="004D41B2" w:rsidP="00494702">
      <w:pPr>
        <w:spacing w:after="0"/>
        <w:ind w:left="426"/>
        <w:rPr>
          <w:b/>
          <w:bCs/>
          <w:highlight w:val="yellow"/>
        </w:rPr>
        <w:sectPr w:rsidR="004D41B2" w:rsidRPr="00BA5EEB" w:rsidSect="005C1D34">
          <w:footnotePr>
            <w:numFmt w:val="chicago"/>
          </w:footnotePr>
          <w:type w:val="continuous"/>
          <w:pgSz w:w="11899" w:h="16838" w:code="9"/>
          <w:pgMar w:top="2835" w:right="1126" w:bottom="1134" w:left="1418" w:header="567" w:footer="381" w:gutter="0"/>
          <w:cols w:space="708"/>
          <w:titlePg/>
          <w:docGrid w:linePitch="360"/>
        </w:sectPr>
      </w:pPr>
    </w:p>
    <w:p w:rsidR="004D41B2" w:rsidRPr="00BA5EEB" w:rsidRDefault="004D41B2" w:rsidP="009C017D">
      <w:pPr>
        <w:pStyle w:val="Title"/>
        <w:spacing w:line="360" w:lineRule="auto"/>
        <w:rPr>
          <w:rFonts w:ascii="Calibri" w:hAnsi="Calibri" w:cs="Calibri"/>
          <w:sz w:val="22"/>
          <w:szCs w:val="22"/>
        </w:rPr>
      </w:pPr>
    </w:p>
    <w:p w:rsidR="004D41B2" w:rsidRPr="00BA5EEB" w:rsidRDefault="004D41B2" w:rsidP="009C017D">
      <w:pPr>
        <w:pStyle w:val="Title"/>
        <w:spacing w:line="360" w:lineRule="auto"/>
        <w:rPr>
          <w:rFonts w:ascii="Calibri" w:hAnsi="Calibri" w:cs="Calibri"/>
          <w:sz w:val="22"/>
          <w:szCs w:val="22"/>
        </w:rPr>
      </w:pPr>
    </w:p>
    <w:p w:rsidR="004D41B2" w:rsidRPr="0080654F" w:rsidRDefault="004D41B2" w:rsidP="009C017D">
      <w:pPr>
        <w:pStyle w:val="Title"/>
        <w:spacing w:line="360" w:lineRule="auto"/>
        <w:jc w:val="right"/>
        <w:rPr>
          <w:rFonts w:ascii="Calibri" w:hAnsi="Calibri" w:cs="Calibri"/>
          <w:sz w:val="32"/>
          <w:szCs w:val="32"/>
        </w:rPr>
      </w:pPr>
      <w:r w:rsidRPr="0080654F">
        <w:rPr>
          <w:rFonts w:ascii="Calibri" w:hAnsi="Calibri" w:cs="Calibri"/>
          <w:sz w:val="32"/>
          <w:szCs w:val="32"/>
        </w:rPr>
        <w:t xml:space="preserve">Annex </w:t>
      </w:r>
      <w:r>
        <w:rPr>
          <w:rFonts w:ascii="Calibri" w:hAnsi="Calibri" w:cs="Calibri"/>
          <w:sz w:val="32"/>
          <w:szCs w:val="32"/>
        </w:rPr>
        <w:t>3</w:t>
      </w:r>
    </w:p>
    <w:p w:rsidR="004D41B2" w:rsidRDefault="004D41B2" w:rsidP="001120BA">
      <w:pPr>
        <w:widowControl w:val="0"/>
        <w:autoSpaceDE w:val="0"/>
        <w:autoSpaceDN w:val="0"/>
        <w:adjustRightInd w:val="0"/>
        <w:spacing w:after="0" w:line="240" w:lineRule="auto"/>
        <w:jc w:val="center"/>
        <w:rPr>
          <w:b/>
          <w:bCs/>
          <w:sz w:val="32"/>
          <w:szCs w:val="32"/>
        </w:rPr>
      </w:pPr>
    </w:p>
    <w:p w:rsidR="004D41B2" w:rsidRDefault="004D41B2" w:rsidP="001120BA">
      <w:pPr>
        <w:widowControl w:val="0"/>
        <w:autoSpaceDE w:val="0"/>
        <w:autoSpaceDN w:val="0"/>
        <w:adjustRightInd w:val="0"/>
        <w:spacing w:after="0" w:line="240" w:lineRule="auto"/>
        <w:jc w:val="center"/>
        <w:rPr>
          <w:b/>
          <w:bCs/>
          <w:sz w:val="32"/>
          <w:szCs w:val="32"/>
        </w:rPr>
      </w:pPr>
    </w:p>
    <w:p w:rsidR="004D41B2" w:rsidRDefault="004D41B2" w:rsidP="001120BA">
      <w:pPr>
        <w:widowControl w:val="0"/>
        <w:autoSpaceDE w:val="0"/>
        <w:autoSpaceDN w:val="0"/>
        <w:adjustRightInd w:val="0"/>
        <w:spacing w:after="0" w:line="240" w:lineRule="auto"/>
        <w:jc w:val="center"/>
        <w:rPr>
          <w:b/>
          <w:bCs/>
          <w:sz w:val="32"/>
          <w:szCs w:val="32"/>
        </w:rPr>
      </w:pPr>
    </w:p>
    <w:p w:rsidR="004D41B2" w:rsidRDefault="004D41B2" w:rsidP="001120BA">
      <w:pPr>
        <w:widowControl w:val="0"/>
        <w:autoSpaceDE w:val="0"/>
        <w:autoSpaceDN w:val="0"/>
        <w:adjustRightInd w:val="0"/>
        <w:spacing w:after="0" w:line="240" w:lineRule="auto"/>
        <w:jc w:val="center"/>
        <w:rPr>
          <w:b/>
          <w:bCs/>
          <w:sz w:val="32"/>
          <w:szCs w:val="32"/>
        </w:rPr>
      </w:pPr>
      <w:r>
        <w:rPr>
          <w:b/>
          <w:bCs/>
          <w:sz w:val="32"/>
          <w:szCs w:val="32"/>
        </w:rPr>
        <w:t xml:space="preserve">Pressures assessment: </w:t>
      </w:r>
      <w:r w:rsidRPr="007A4F43">
        <w:rPr>
          <w:b/>
          <w:bCs/>
          <w:sz w:val="32"/>
          <w:szCs w:val="32"/>
        </w:rPr>
        <w:t xml:space="preserve">data collection on EPER  </w:t>
      </w:r>
    </w:p>
    <w:p w:rsidR="004D41B2" w:rsidRPr="00502C9A" w:rsidRDefault="004D41B2" w:rsidP="00DB5BA7">
      <w:pPr>
        <w:widowControl w:val="0"/>
        <w:autoSpaceDE w:val="0"/>
        <w:autoSpaceDN w:val="0"/>
        <w:adjustRightInd w:val="0"/>
        <w:spacing w:after="0" w:line="258" w:lineRule="exact"/>
      </w:pPr>
    </w:p>
    <w:p w:rsidR="004D41B2" w:rsidRPr="00FE0FC6" w:rsidRDefault="004D41B2" w:rsidP="00FE0FC6">
      <w:pPr>
        <w:numPr>
          <w:ilvl w:val="0"/>
          <w:numId w:val="13"/>
        </w:numPr>
        <w:jc w:val="both"/>
        <w:rPr>
          <w:b/>
          <w:bCs/>
          <w:color w:val="3366FF"/>
        </w:rPr>
      </w:pPr>
      <w:r w:rsidRPr="00FE0FC6">
        <w:rPr>
          <w:b/>
          <w:bCs/>
          <w:color w:val="3366FF"/>
        </w:rPr>
        <w:t>Background</w:t>
      </w:r>
    </w:p>
    <w:p w:rsidR="004D41B2" w:rsidRDefault="004D41B2" w:rsidP="00A81630">
      <w:pPr>
        <w:jc w:val="both"/>
        <w:rPr>
          <w:lang w:val="en-US"/>
        </w:rPr>
      </w:pPr>
      <w:r>
        <w:t>According to the Commission decision of 17 July 2000 on the implementation of a European pollutant emission register (EPER) according to Article 15 of Council Directive 96/61/EC concerning integrated pollution prevention and control (IPPC)</w:t>
      </w:r>
      <w:r>
        <w:rPr>
          <w:lang w:val="en-US"/>
        </w:rPr>
        <w:t xml:space="preserve">, the Member States are obliged to deliver data on emissions of pollutants by industrial facilities to air and water. </w:t>
      </w:r>
    </w:p>
    <w:p w:rsidR="004D41B2" w:rsidRDefault="004D41B2" w:rsidP="00A81630">
      <w:pPr>
        <w:jc w:val="both"/>
      </w:pPr>
      <w:r>
        <w:rPr>
          <w:lang w:val="en-US"/>
        </w:rPr>
        <w:t>The designed template aims to provide information on point sources of pollution from industrial facilities only to water, “</w:t>
      </w:r>
      <w:r>
        <w:t xml:space="preserve">direct to water” and “indirect to water”. </w:t>
      </w:r>
    </w:p>
    <w:p w:rsidR="004D41B2" w:rsidRDefault="004D41B2" w:rsidP="00A81630">
      <w:pPr>
        <w:jc w:val="both"/>
      </w:pPr>
      <w:r>
        <w:t xml:space="preserve">Values indicated under “direct to water” are emissions by facilities directly into the water environment. </w:t>
      </w:r>
    </w:p>
    <w:p w:rsidR="004D41B2" w:rsidRDefault="004D41B2" w:rsidP="00A81630">
      <w:pPr>
        <w:jc w:val="both"/>
      </w:pPr>
      <w:r>
        <w:t>Values indicated under “indirect to water” are releases by facilities via a sewer system into an off-site municipal or industrial WWTP.</w:t>
      </w:r>
    </w:p>
    <w:p w:rsidR="004D41B2" w:rsidRDefault="004D41B2" w:rsidP="00A81630">
      <w:pPr>
        <w:jc w:val="both"/>
        <w:rPr>
          <w:lang w:val="en-US"/>
        </w:rPr>
      </w:pPr>
      <w:r>
        <w:rPr>
          <w:lang w:val="en-US"/>
        </w:rPr>
        <w:t xml:space="preserve">The assessment of industrial pollution will be used for compiling the program of measures addressing industrial pollution in Drina RB. </w:t>
      </w:r>
    </w:p>
    <w:p w:rsidR="004D41B2" w:rsidRPr="007A4F43" w:rsidRDefault="004D41B2" w:rsidP="00A81630">
      <w:pPr>
        <w:numPr>
          <w:ilvl w:val="0"/>
          <w:numId w:val="13"/>
        </w:numPr>
        <w:jc w:val="both"/>
        <w:rPr>
          <w:b/>
          <w:bCs/>
          <w:color w:val="3366FF"/>
        </w:rPr>
      </w:pPr>
      <w:r w:rsidRPr="007A4F43">
        <w:rPr>
          <w:b/>
          <w:bCs/>
          <w:color w:val="3366FF"/>
        </w:rPr>
        <w:t>List of activities relevant for EPER reporting</w:t>
      </w:r>
    </w:p>
    <w:p w:rsidR="004D41B2" w:rsidRDefault="004D41B2" w:rsidP="00A81630">
      <w:pPr>
        <w:jc w:val="both"/>
      </w:pPr>
      <w:r>
        <w:t xml:space="preserve">The following table provides the list of activities relevant for EPER reporting: </w:t>
      </w:r>
    </w:p>
    <w:p w:rsidR="004D41B2" w:rsidRDefault="004D41B2" w:rsidP="00A81630">
      <w:pPr>
        <w:jc w:val="both"/>
      </w:pPr>
    </w:p>
    <w:tbl>
      <w:tblPr>
        <w:tblpPr w:leftFromText="180" w:rightFromText="180" w:vertAnchor="page" w:horzAnchor="margin" w:tblpY="1441"/>
        <w:tblW w:w="8568" w:type="dxa"/>
        <w:tblLook w:val="0000"/>
      </w:tblPr>
      <w:tblGrid>
        <w:gridCol w:w="8568"/>
      </w:tblGrid>
      <w:tr w:rsidR="004D41B2">
        <w:trPr>
          <w:trHeight w:val="255"/>
        </w:trPr>
        <w:tc>
          <w:tcPr>
            <w:tcW w:w="8568" w:type="dxa"/>
            <w:tcBorders>
              <w:top w:val="single" w:sz="4" w:space="0" w:color="auto"/>
              <w:left w:val="single" w:sz="4" w:space="0" w:color="auto"/>
              <w:bottom w:val="single" w:sz="4" w:space="0" w:color="auto"/>
              <w:right w:val="single" w:sz="4" w:space="0" w:color="auto"/>
            </w:tcBorders>
          </w:tcPr>
          <w:p w:rsidR="004D41B2" w:rsidRDefault="004D41B2" w:rsidP="00B56B59">
            <w:pPr>
              <w:jc w:val="both"/>
              <w:rPr>
                <w:b/>
                <w:bCs/>
              </w:rPr>
            </w:pPr>
            <w:bookmarkStart w:id="1" w:name="RANGE_A3_A29"/>
            <w:bookmarkEnd w:id="1"/>
            <w:r>
              <w:rPr>
                <w:b/>
                <w:bCs/>
              </w:rPr>
              <w:t>1. Energy industries</w:t>
            </w:r>
          </w:p>
        </w:tc>
      </w:tr>
      <w:tr w:rsidR="004D41B2">
        <w:trPr>
          <w:trHeight w:val="255"/>
        </w:trPr>
        <w:tc>
          <w:tcPr>
            <w:tcW w:w="8568" w:type="dxa"/>
            <w:tcBorders>
              <w:top w:val="nil"/>
              <w:left w:val="single" w:sz="4" w:space="0" w:color="auto"/>
              <w:bottom w:val="single" w:sz="4" w:space="0" w:color="auto"/>
              <w:right w:val="single" w:sz="4" w:space="0" w:color="auto"/>
            </w:tcBorders>
          </w:tcPr>
          <w:p w:rsidR="004D41B2" w:rsidRDefault="004D41B2" w:rsidP="00B56B59">
            <w:pPr>
              <w:jc w:val="both"/>
            </w:pPr>
            <w:r>
              <w:t xml:space="preserve">1.1 Combustion installations &gt; 50 MW </w:t>
            </w:r>
          </w:p>
        </w:tc>
      </w:tr>
      <w:tr w:rsidR="004D41B2">
        <w:trPr>
          <w:trHeight w:val="255"/>
        </w:trPr>
        <w:tc>
          <w:tcPr>
            <w:tcW w:w="8568" w:type="dxa"/>
            <w:tcBorders>
              <w:top w:val="nil"/>
              <w:left w:val="single" w:sz="4" w:space="0" w:color="auto"/>
              <w:bottom w:val="single" w:sz="4" w:space="0" w:color="auto"/>
              <w:right w:val="single" w:sz="4" w:space="0" w:color="auto"/>
            </w:tcBorders>
          </w:tcPr>
          <w:p w:rsidR="004D41B2" w:rsidRDefault="004D41B2" w:rsidP="00B56B59">
            <w:pPr>
              <w:jc w:val="both"/>
            </w:pPr>
            <w:r>
              <w:t>1.2 Mineral oil and gas refineries</w:t>
            </w:r>
          </w:p>
        </w:tc>
      </w:tr>
      <w:tr w:rsidR="004D41B2">
        <w:trPr>
          <w:trHeight w:val="255"/>
        </w:trPr>
        <w:tc>
          <w:tcPr>
            <w:tcW w:w="8568" w:type="dxa"/>
            <w:tcBorders>
              <w:top w:val="nil"/>
              <w:left w:val="single" w:sz="4" w:space="0" w:color="auto"/>
              <w:bottom w:val="single" w:sz="4" w:space="0" w:color="auto"/>
              <w:right w:val="single" w:sz="4" w:space="0" w:color="auto"/>
            </w:tcBorders>
          </w:tcPr>
          <w:p w:rsidR="004D41B2" w:rsidRDefault="004D41B2" w:rsidP="00B56B59">
            <w:pPr>
              <w:jc w:val="both"/>
            </w:pPr>
            <w:r>
              <w:t>1.3 Coke ovens</w:t>
            </w:r>
          </w:p>
        </w:tc>
      </w:tr>
      <w:tr w:rsidR="004D41B2">
        <w:trPr>
          <w:trHeight w:val="255"/>
        </w:trPr>
        <w:tc>
          <w:tcPr>
            <w:tcW w:w="8568" w:type="dxa"/>
            <w:tcBorders>
              <w:top w:val="nil"/>
              <w:left w:val="single" w:sz="4" w:space="0" w:color="auto"/>
              <w:bottom w:val="single" w:sz="4" w:space="0" w:color="auto"/>
              <w:right w:val="single" w:sz="4" w:space="0" w:color="auto"/>
            </w:tcBorders>
          </w:tcPr>
          <w:p w:rsidR="004D41B2" w:rsidRDefault="004D41B2" w:rsidP="00B56B59">
            <w:pPr>
              <w:jc w:val="both"/>
            </w:pPr>
            <w:r>
              <w:t>1.4 Coal gasification and liquefaction plants</w:t>
            </w:r>
          </w:p>
        </w:tc>
      </w:tr>
      <w:tr w:rsidR="004D41B2">
        <w:trPr>
          <w:trHeight w:val="255"/>
        </w:trPr>
        <w:tc>
          <w:tcPr>
            <w:tcW w:w="8568" w:type="dxa"/>
            <w:tcBorders>
              <w:top w:val="nil"/>
              <w:left w:val="single" w:sz="4" w:space="0" w:color="auto"/>
              <w:bottom w:val="single" w:sz="4" w:space="0" w:color="auto"/>
              <w:right w:val="single" w:sz="4" w:space="0" w:color="auto"/>
            </w:tcBorders>
          </w:tcPr>
          <w:p w:rsidR="004D41B2" w:rsidRDefault="004D41B2" w:rsidP="00B56B59">
            <w:pPr>
              <w:jc w:val="both"/>
              <w:rPr>
                <w:b/>
                <w:bCs/>
              </w:rPr>
            </w:pPr>
            <w:r>
              <w:rPr>
                <w:b/>
                <w:bCs/>
              </w:rPr>
              <w:t>2. Production and processing of metals</w:t>
            </w:r>
          </w:p>
        </w:tc>
      </w:tr>
      <w:tr w:rsidR="004D41B2">
        <w:trPr>
          <w:trHeight w:val="510"/>
        </w:trPr>
        <w:tc>
          <w:tcPr>
            <w:tcW w:w="8568" w:type="dxa"/>
            <w:tcBorders>
              <w:top w:val="nil"/>
              <w:left w:val="single" w:sz="4" w:space="0" w:color="auto"/>
              <w:bottom w:val="single" w:sz="4" w:space="0" w:color="auto"/>
              <w:right w:val="single" w:sz="4" w:space="0" w:color="auto"/>
            </w:tcBorders>
          </w:tcPr>
          <w:p w:rsidR="004D41B2" w:rsidRDefault="004D41B2" w:rsidP="00B56B59">
            <w:pPr>
              <w:jc w:val="both"/>
            </w:pPr>
            <w:r>
              <w:t>2.1/2.2/2.3/2.4/2.5/2.6 Metal industry and metal ore roasting or sintering installations; installations for the production of ferrous and non-ferrous metals</w:t>
            </w:r>
          </w:p>
        </w:tc>
      </w:tr>
      <w:tr w:rsidR="004D41B2">
        <w:trPr>
          <w:trHeight w:val="255"/>
        </w:trPr>
        <w:tc>
          <w:tcPr>
            <w:tcW w:w="8568" w:type="dxa"/>
            <w:tcBorders>
              <w:top w:val="nil"/>
              <w:left w:val="single" w:sz="4" w:space="0" w:color="auto"/>
              <w:bottom w:val="single" w:sz="4" w:space="0" w:color="auto"/>
              <w:right w:val="single" w:sz="4" w:space="0" w:color="auto"/>
            </w:tcBorders>
          </w:tcPr>
          <w:p w:rsidR="004D41B2" w:rsidRDefault="004D41B2" w:rsidP="00B56B59">
            <w:pPr>
              <w:jc w:val="both"/>
              <w:rPr>
                <w:b/>
                <w:bCs/>
              </w:rPr>
            </w:pPr>
            <w:r>
              <w:rPr>
                <w:b/>
                <w:bCs/>
              </w:rPr>
              <w:t>3. Mineral industry</w:t>
            </w:r>
          </w:p>
        </w:tc>
      </w:tr>
      <w:tr w:rsidR="004D41B2">
        <w:trPr>
          <w:trHeight w:val="510"/>
        </w:trPr>
        <w:tc>
          <w:tcPr>
            <w:tcW w:w="8568" w:type="dxa"/>
            <w:tcBorders>
              <w:top w:val="nil"/>
              <w:left w:val="single" w:sz="4" w:space="0" w:color="auto"/>
              <w:bottom w:val="single" w:sz="4" w:space="0" w:color="auto"/>
              <w:right w:val="single" w:sz="4" w:space="0" w:color="auto"/>
            </w:tcBorders>
          </w:tcPr>
          <w:p w:rsidR="004D41B2" w:rsidRDefault="004D41B2" w:rsidP="00B56B59">
            <w:pPr>
              <w:jc w:val="both"/>
            </w:pPr>
            <w:r>
              <w:t>3.1/3.3/3.4/3.5 Installations for the production of cement klinker (&gt;500 t/day), lime (&gt;50 t/day), glass (&gt;20 t/day), mineral substances (&gt; 20 t/day) or ceramic products(&gt;75 t/day)</w:t>
            </w:r>
          </w:p>
        </w:tc>
      </w:tr>
      <w:tr w:rsidR="004D41B2">
        <w:trPr>
          <w:trHeight w:val="255"/>
        </w:trPr>
        <w:tc>
          <w:tcPr>
            <w:tcW w:w="8568" w:type="dxa"/>
            <w:tcBorders>
              <w:top w:val="nil"/>
              <w:left w:val="single" w:sz="4" w:space="0" w:color="auto"/>
              <w:bottom w:val="single" w:sz="4" w:space="0" w:color="auto"/>
              <w:right w:val="single" w:sz="4" w:space="0" w:color="auto"/>
            </w:tcBorders>
          </w:tcPr>
          <w:p w:rsidR="004D41B2" w:rsidRDefault="004D41B2" w:rsidP="00B56B59">
            <w:pPr>
              <w:jc w:val="both"/>
            </w:pPr>
            <w:r>
              <w:t>3.2 Installations for the production of asbestos or asbestos-based products</w:t>
            </w:r>
          </w:p>
        </w:tc>
      </w:tr>
      <w:tr w:rsidR="004D41B2">
        <w:trPr>
          <w:trHeight w:val="255"/>
        </w:trPr>
        <w:tc>
          <w:tcPr>
            <w:tcW w:w="8568" w:type="dxa"/>
            <w:tcBorders>
              <w:top w:val="nil"/>
              <w:left w:val="single" w:sz="4" w:space="0" w:color="auto"/>
              <w:bottom w:val="single" w:sz="4" w:space="0" w:color="auto"/>
              <w:right w:val="single" w:sz="4" w:space="0" w:color="auto"/>
            </w:tcBorders>
          </w:tcPr>
          <w:p w:rsidR="004D41B2" w:rsidRDefault="004D41B2" w:rsidP="00B56B59">
            <w:pPr>
              <w:jc w:val="both"/>
              <w:rPr>
                <w:b/>
                <w:bCs/>
              </w:rPr>
            </w:pPr>
            <w:r>
              <w:rPr>
                <w:b/>
                <w:bCs/>
              </w:rPr>
              <w:t>4. Chemical industry and chemical installations for the production of:</w:t>
            </w:r>
          </w:p>
        </w:tc>
      </w:tr>
      <w:tr w:rsidR="004D41B2">
        <w:trPr>
          <w:trHeight w:val="255"/>
        </w:trPr>
        <w:tc>
          <w:tcPr>
            <w:tcW w:w="8568" w:type="dxa"/>
            <w:tcBorders>
              <w:top w:val="nil"/>
              <w:left w:val="single" w:sz="4" w:space="0" w:color="auto"/>
              <w:bottom w:val="single" w:sz="4" w:space="0" w:color="auto"/>
              <w:right w:val="single" w:sz="4" w:space="0" w:color="auto"/>
            </w:tcBorders>
          </w:tcPr>
          <w:p w:rsidR="004D41B2" w:rsidRDefault="004D41B2" w:rsidP="00B56B59">
            <w:pPr>
              <w:jc w:val="both"/>
            </w:pPr>
            <w:r>
              <w:t>4.1 Basic organic chemicals</w:t>
            </w:r>
          </w:p>
        </w:tc>
      </w:tr>
      <w:tr w:rsidR="004D41B2">
        <w:trPr>
          <w:trHeight w:val="255"/>
        </w:trPr>
        <w:tc>
          <w:tcPr>
            <w:tcW w:w="8568" w:type="dxa"/>
            <w:tcBorders>
              <w:top w:val="nil"/>
              <w:left w:val="single" w:sz="4" w:space="0" w:color="auto"/>
              <w:bottom w:val="single" w:sz="4" w:space="0" w:color="auto"/>
              <w:right w:val="single" w:sz="4" w:space="0" w:color="auto"/>
            </w:tcBorders>
          </w:tcPr>
          <w:p w:rsidR="004D41B2" w:rsidRDefault="004D41B2" w:rsidP="00B56B59">
            <w:pPr>
              <w:jc w:val="both"/>
            </w:pPr>
            <w:r>
              <w:t>4.2/4.3 Basic inorganic chemical or fertilisers</w:t>
            </w:r>
          </w:p>
        </w:tc>
      </w:tr>
      <w:tr w:rsidR="004D41B2">
        <w:trPr>
          <w:trHeight w:val="255"/>
        </w:trPr>
        <w:tc>
          <w:tcPr>
            <w:tcW w:w="8568" w:type="dxa"/>
            <w:tcBorders>
              <w:top w:val="nil"/>
              <w:left w:val="single" w:sz="4" w:space="0" w:color="auto"/>
              <w:bottom w:val="single" w:sz="4" w:space="0" w:color="auto"/>
              <w:right w:val="single" w:sz="4" w:space="0" w:color="auto"/>
            </w:tcBorders>
          </w:tcPr>
          <w:p w:rsidR="004D41B2" w:rsidRDefault="004D41B2" w:rsidP="00B56B59">
            <w:pPr>
              <w:jc w:val="both"/>
            </w:pPr>
            <w:r>
              <w:t>4.4//4.6 Biocides and explosives</w:t>
            </w:r>
          </w:p>
        </w:tc>
      </w:tr>
      <w:tr w:rsidR="004D41B2">
        <w:trPr>
          <w:trHeight w:val="255"/>
        </w:trPr>
        <w:tc>
          <w:tcPr>
            <w:tcW w:w="8568" w:type="dxa"/>
            <w:tcBorders>
              <w:top w:val="nil"/>
              <w:left w:val="single" w:sz="4" w:space="0" w:color="auto"/>
              <w:bottom w:val="single" w:sz="4" w:space="0" w:color="auto"/>
              <w:right w:val="single" w:sz="4" w:space="0" w:color="auto"/>
            </w:tcBorders>
          </w:tcPr>
          <w:p w:rsidR="004D41B2" w:rsidRDefault="004D41B2" w:rsidP="00B56B59">
            <w:pPr>
              <w:jc w:val="both"/>
            </w:pPr>
            <w:r>
              <w:t>4.5 Pharmaceutical products</w:t>
            </w:r>
          </w:p>
        </w:tc>
      </w:tr>
      <w:tr w:rsidR="004D41B2">
        <w:trPr>
          <w:trHeight w:val="255"/>
        </w:trPr>
        <w:tc>
          <w:tcPr>
            <w:tcW w:w="8568" w:type="dxa"/>
            <w:tcBorders>
              <w:top w:val="nil"/>
              <w:left w:val="single" w:sz="4" w:space="0" w:color="auto"/>
              <w:bottom w:val="single" w:sz="4" w:space="0" w:color="auto"/>
              <w:right w:val="single" w:sz="4" w:space="0" w:color="auto"/>
            </w:tcBorders>
          </w:tcPr>
          <w:p w:rsidR="004D41B2" w:rsidRDefault="004D41B2" w:rsidP="00B56B59">
            <w:pPr>
              <w:jc w:val="both"/>
              <w:rPr>
                <w:b/>
                <w:bCs/>
              </w:rPr>
            </w:pPr>
            <w:r>
              <w:rPr>
                <w:b/>
                <w:bCs/>
              </w:rPr>
              <w:t>5. Waste management</w:t>
            </w:r>
          </w:p>
        </w:tc>
      </w:tr>
      <w:tr w:rsidR="004D41B2">
        <w:trPr>
          <w:trHeight w:val="255"/>
        </w:trPr>
        <w:tc>
          <w:tcPr>
            <w:tcW w:w="8568" w:type="dxa"/>
            <w:tcBorders>
              <w:top w:val="nil"/>
              <w:left w:val="single" w:sz="4" w:space="0" w:color="auto"/>
              <w:bottom w:val="single" w:sz="4" w:space="0" w:color="auto"/>
              <w:right w:val="single" w:sz="4" w:space="0" w:color="auto"/>
            </w:tcBorders>
          </w:tcPr>
          <w:p w:rsidR="004D41B2" w:rsidRDefault="004D41B2" w:rsidP="00B56B59">
            <w:pPr>
              <w:jc w:val="both"/>
            </w:pPr>
            <w:r>
              <w:t>5.1/5.2 Installations for the disposal or recovery of hazardous waste (&gt; 10 t/day) or municipal waste (&gt; 3 t/hour)</w:t>
            </w:r>
          </w:p>
        </w:tc>
      </w:tr>
      <w:tr w:rsidR="004D41B2">
        <w:trPr>
          <w:trHeight w:val="255"/>
        </w:trPr>
        <w:tc>
          <w:tcPr>
            <w:tcW w:w="8568" w:type="dxa"/>
            <w:tcBorders>
              <w:top w:val="nil"/>
              <w:left w:val="single" w:sz="4" w:space="0" w:color="auto"/>
              <w:bottom w:val="single" w:sz="4" w:space="0" w:color="auto"/>
              <w:right w:val="single" w:sz="4" w:space="0" w:color="auto"/>
            </w:tcBorders>
          </w:tcPr>
          <w:p w:rsidR="004D41B2" w:rsidRDefault="004D41B2" w:rsidP="00B56B59">
            <w:pPr>
              <w:jc w:val="both"/>
            </w:pPr>
            <w:r>
              <w:t>5.3/5.4 Installations for the disposal of non-hazardous waste (&gt; 50 t/day) and landfills (&gt; 10 t/day)</w:t>
            </w:r>
          </w:p>
        </w:tc>
      </w:tr>
      <w:tr w:rsidR="004D41B2">
        <w:trPr>
          <w:trHeight w:val="255"/>
        </w:trPr>
        <w:tc>
          <w:tcPr>
            <w:tcW w:w="8568" w:type="dxa"/>
            <w:tcBorders>
              <w:top w:val="nil"/>
              <w:left w:val="single" w:sz="4" w:space="0" w:color="auto"/>
              <w:bottom w:val="single" w:sz="4" w:space="0" w:color="auto"/>
              <w:right w:val="single" w:sz="4" w:space="0" w:color="auto"/>
            </w:tcBorders>
          </w:tcPr>
          <w:p w:rsidR="004D41B2" w:rsidRDefault="004D41B2" w:rsidP="00B56B59">
            <w:pPr>
              <w:jc w:val="both"/>
              <w:rPr>
                <w:b/>
                <w:bCs/>
              </w:rPr>
            </w:pPr>
            <w:r>
              <w:rPr>
                <w:b/>
                <w:bCs/>
              </w:rPr>
              <w:t>6. Other Annex I activities</w:t>
            </w:r>
          </w:p>
        </w:tc>
      </w:tr>
      <w:tr w:rsidR="004D41B2">
        <w:trPr>
          <w:trHeight w:val="255"/>
        </w:trPr>
        <w:tc>
          <w:tcPr>
            <w:tcW w:w="8568" w:type="dxa"/>
            <w:tcBorders>
              <w:top w:val="nil"/>
              <w:left w:val="single" w:sz="4" w:space="0" w:color="auto"/>
              <w:bottom w:val="single" w:sz="4" w:space="0" w:color="auto"/>
              <w:right w:val="single" w:sz="4" w:space="0" w:color="auto"/>
            </w:tcBorders>
          </w:tcPr>
          <w:p w:rsidR="004D41B2" w:rsidRDefault="004D41B2" w:rsidP="00B56B59">
            <w:pPr>
              <w:jc w:val="both"/>
            </w:pPr>
            <w:r>
              <w:t>6.1 Industrial plants for pulp from timber or other fibrous materials and paper or board production (&gt; 20 t/day)</w:t>
            </w:r>
          </w:p>
        </w:tc>
      </w:tr>
      <w:tr w:rsidR="004D41B2">
        <w:trPr>
          <w:trHeight w:val="255"/>
        </w:trPr>
        <w:tc>
          <w:tcPr>
            <w:tcW w:w="8568" w:type="dxa"/>
            <w:tcBorders>
              <w:top w:val="nil"/>
              <w:left w:val="single" w:sz="4" w:space="0" w:color="auto"/>
              <w:bottom w:val="single" w:sz="4" w:space="0" w:color="auto"/>
              <w:right w:val="single" w:sz="4" w:space="0" w:color="auto"/>
            </w:tcBorders>
          </w:tcPr>
          <w:p w:rsidR="004D41B2" w:rsidRDefault="004D41B2" w:rsidP="00B56B59">
            <w:pPr>
              <w:jc w:val="both"/>
            </w:pPr>
            <w:r>
              <w:t>6.2 Plants for the pre-treatment of fibres or textiles (&gt; 10 t/day)</w:t>
            </w:r>
          </w:p>
        </w:tc>
      </w:tr>
      <w:tr w:rsidR="004D41B2">
        <w:trPr>
          <w:trHeight w:val="255"/>
        </w:trPr>
        <w:tc>
          <w:tcPr>
            <w:tcW w:w="8568" w:type="dxa"/>
            <w:tcBorders>
              <w:top w:val="nil"/>
              <w:left w:val="single" w:sz="4" w:space="0" w:color="auto"/>
              <w:bottom w:val="single" w:sz="4" w:space="0" w:color="auto"/>
              <w:right w:val="single" w:sz="4" w:space="0" w:color="auto"/>
            </w:tcBorders>
          </w:tcPr>
          <w:p w:rsidR="004D41B2" w:rsidRDefault="004D41B2" w:rsidP="00B56B59">
            <w:pPr>
              <w:jc w:val="both"/>
            </w:pPr>
            <w:r>
              <w:t>6.3 Plants for tanning of hides and skins (&gt; 12 t/day)</w:t>
            </w:r>
          </w:p>
        </w:tc>
      </w:tr>
      <w:tr w:rsidR="004D41B2">
        <w:trPr>
          <w:trHeight w:val="510"/>
        </w:trPr>
        <w:tc>
          <w:tcPr>
            <w:tcW w:w="8568" w:type="dxa"/>
            <w:tcBorders>
              <w:top w:val="nil"/>
              <w:left w:val="single" w:sz="4" w:space="0" w:color="auto"/>
              <w:bottom w:val="single" w:sz="4" w:space="0" w:color="auto"/>
              <w:right w:val="single" w:sz="4" w:space="0" w:color="auto"/>
            </w:tcBorders>
          </w:tcPr>
          <w:p w:rsidR="004D41B2" w:rsidRDefault="004D41B2" w:rsidP="00B56B59">
            <w:pPr>
              <w:jc w:val="both"/>
            </w:pPr>
            <w:r>
              <w:t>6.4 Slaughterhouses (&gt;50t/d), plants for the production of milk (&gt;200t/d), other animal raw materials (&gt;75t/d) or vegetable raw materials (&gt;300t/d)</w:t>
            </w:r>
          </w:p>
        </w:tc>
      </w:tr>
      <w:tr w:rsidR="004D41B2">
        <w:trPr>
          <w:trHeight w:val="255"/>
        </w:trPr>
        <w:tc>
          <w:tcPr>
            <w:tcW w:w="8568" w:type="dxa"/>
            <w:tcBorders>
              <w:top w:val="nil"/>
              <w:left w:val="single" w:sz="4" w:space="0" w:color="auto"/>
              <w:bottom w:val="single" w:sz="4" w:space="0" w:color="auto"/>
              <w:right w:val="single" w:sz="4" w:space="0" w:color="auto"/>
            </w:tcBorders>
          </w:tcPr>
          <w:p w:rsidR="004D41B2" w:rsidRDefault="004D41B2" w:rsidP="00B56B59">
            <w:pPr>
              <w:jc w:val="both"/>
            </w:pPr>
            <w:r>
              <w:t>6.5 Installations for the disposal or recycling of animal carcasses and animal waste (&gt;10t/d)</w:t>
            </w:r>
          </w:p>
        </w:tc>
      </w:tr>
      <w:tr w:rsidR="004D41B2">
        <w:trPr>
          <w:trHeight w:val="255"/>
        </w:trPr>
        <w:tc>
          <w:tcPr>
            <w:tcW w:w="8568" w:type="dxa"/>
            <w:tcBorders>
              <w:top w:val="nil"/>
              <w:left w:val="single" w:sz="4" w:space="0" w:color="auto"/>
              <w:bottom w:val="single" w:sz="4" w:space="0" w:color="auto"/>
              <w:right w:val="single" w:sz="4" w:space="0" w:color="auto"/>
            </w:tcBorders>
          </w:tcPr>
          <w:p w:rsidR="004D41B2" w:rsidRDefault="004D41B2" w:rsidP="00B56B59">
            <w:pPr>
              <w:jc w:val="both"/>
            </w:pPr>
            <w:r>
              <w:t>6.6 Installations for poultry (&gt;40000), pigs (&gt;2000) or sows (&gt;750)</w:t>
            </w:r>
          </w:p>
        </w:tc>
      </w:tr>
      <w:tr w:rsidR="004D41B2">
        <w:trPr>
          <w:trHeight w:val="255"/>
        </w:trPr>
        <w:tc>
          <w:tcPr>
            <w:tcW w:w="8568" w:type="dxa"/>
            <w:tcBorders>
              <w:top w:val="nil"/>
              <w:left w:val="single" w:sz="4" w:space="0" w:color="auto"/>
              <w:bottom w:val="single" w:sz="4" w:space="0" w:color="auto"/>
              <w:right w:val="single" w:sz="4" w:space="0" w:color="auto"/>
            </w:tcBorders>
          </w:tcPr>
          <w:p w:rsidR="004D41B2" w:rsidRDefault="004D41B2" w:rsidP="00B56B59">
            <w:pPr>
              <w:jc w:val="both"/>
            </w:pPr>
            <w:r>
              <w:t>6.7 Installations for surface treatment or products using organic solvents (&gt;200t/y)</w:t>
            </w:r>
          </w:p>
        </w:tc>
      </w:tr>
      <w:tr w:rsidR="004D41B2">
        <w:trPr>
          <w:trHeight w:val="255"/>
        </w:trPr>
        <w:tc>
          <w:tcPr>
            <w:tcW w:w="8568" w:type="dxa"/>
            <w:tcBorders>
              <w:top w:val="nil"/>
              <w:left w:val="single" w:sz="4" w:space="0" w:color="auto"/>
              <w:bottom w:val="single" w:sz="4" w:space="0" w:color="auto"/>
              <w:right w:val="single" w:sz="4" w:space="0" w:color="auto"/>
            </w:tcBorders>
          </w:tcPr>
          <w:p w:rsidR="004D41B2" w:rsidRDefault="004D41B2" w:rsidP="00B56B59">
            <w:pPr>
              <w:jc w:val="both"/>
            </w:pPr>
            <w:r>
              <w:t>6.8 Installations for the production of carbon or graphite</w:t>
            </w:r>
          </w:p>
        </w:tc>
      </w:tr>
    </w:tbl>
    <w:p w:rsidR="004D41B2" w:rsidRDefault="004D41B2" w:rsidP="00A81630">
      <w:pPr>
        <w:jc w:val="both"/>
      </w:pPr>
    </w:p>
    <w:p w:rsidR="004D41B2" w:rsidRDefault="004D41B2" w:rsidP="00A81630">
      <w:pPr>
        <w:jc w:val="both"/>
      </w:pPr>
    </w:p>
    <w:p w:rsidR="004D41B2" w:rsidRDefault="004D41B2" w:rsidP="00A81630">
      <w:pPr>
        <w:jc w:val="both"/>
        <w:rPr>
          <w:b/>
          <w:bCs/>
          <w:lang w:val="en-US"/>
        </w:rPr>
      </w:pPr>
    </w:p>
    <w:p w:rsidR="004D41B2" w:rsidRDefault="004D41B2" w:rsidP="00A81630">
      <w:pPr>
        <w:jc w:val="both"/>
        <w:rPr>
          <w:b/>
          <w:bCs/>
          <w:lang w:val="en-US"/>
        </w:rPr>
      </w:pPr>
    </w:p>
    <w:p w:rsidR="004D41B2" w:rsidRDefault="004D41B2" w:rsidP="00A81630">
      <w:pPr>
        <w:jc w:val="both"/>
        <w:rPr>
          <w:b/>
          <w:bCs/>
          <w:lang w:val="en-US"/>
        </w:rPr>
      </w:pPr>
    </w:p>
    <w:p w:rsidR="004D41B2" w:rsidRPr="007A4F43" w:rsidRDefault="004D41B2" w:rsidP="00A81630">
      <w:pPr>
        <w:numPr>
          <w:ilvl w:val="0"/>
          <w:numId w:val="13"/>
        </w:numPr>
        <w:jc w:val="both"/>
        <w:rPr>
          <w:b/>
          <w:bCs/>
          <w:color w:val="3366FF"/>
        </w:rPr>
      </w:pPr>
      <w:r w:rsidRPr="007A4F43">
        <w:rPr>
          <w:b/>
          <w:bCs/>
          <w:color w:val="3366FF"/>
        </w:rPr>
        <w:t>Instructions on how to fill in the templates</w:t>
      </w:r>
    </w:p>
    <w:p w:rsidR="004D41B2" w:rsidRDefault="004D41B2" w:rsidP="00A81630">
      <w:pPr>
        <w:jc w:val="both"/>
        <w:rPr>
          <w:lang w:val="en-US"/>
        </w:rPr>
      </w:pPr>
      <w:r>
        <w:rPr>
          <w:lang w:val="en-US"/>
        </w:rPr>
        <w:t>The MS-Excel file consists of 4 templates in which data has to be filled in:</w:t>
      </w:r>
    </w:p>
    <w:p w:rsidR="004D41B2" w:rsidRDefault="004D41B2" w:rsidP="00A81630">
      <w:pPr>
        <w:jc w:val="both"/>
        <w:rPr>
          <w:lang w:val="en-US"/>
        </w:rPr>
      </w:pPr>
      <w:r>
        <w:rPr>
          <w:lang w:val="en-US"/>
        </w:rPr>
        <w:t>1.</w:t>
      </w:r>
      <w:r>
        <w:rPr>
          <w:lang w:val="en-US"/>
        </w:rPr>
        <w:tab/>
        <w:t>General Information: Report ID, Reference Date and contact person.</w:t>
      </w:r>
    </w:p>
    <w:p w:rsidR="004D41B2" w:rsidRDefault="004D41B2" w:rsidP="00A81630">
      <w:pPr>
        <w:jc w:val="both"/>
        <w:rPr>
          <w:lang w:val="en-US"/>
        </w:rPr>
      </w:pPr>
      <w:r>
        <w:rPr>
          <w:lang w:val="en-US"/>
        </w:rPr>
        <w:t>The sheet should provide information on competent authority and person, responsible for the reporting in the country and the contact details.</w:t>
      </w:r>
    </w:p>
    <w:p w:rsidR="004D41B2" w:rsidRDefault="004D41B2" w:rsidP="00A81630">
      <w:pPr>
        <w:jc w:val="both"/>
        <w:rPr>
          <w:lang w:val="en-US"/>
        </w:rPr>
      </w:pPr>
      <w:r>
        <w:rPr>
          <w:lang w:val="en-US"/>
        </w:rPr>
        <w:t>2.</w:t>
      </w:r>
      <w:r>
        <w:rPr>
          <w:lang w:val="en-US"/>
        </w:rPr>
        <w:tab/>
        <w:t>Facilities: name of the facility, ID of the facility, address, coordinates.</w:t>
      </w:r>
    </w:p>
    <w:p w:rsidR="004D41B2" w:rsidRDefault="004D41B2" w:rsidP="00A81630">
      <w:pPr>
        <w:jc w:val="both"/>
        <w:rPr>
          <w:lang w:val="en-US"/>
        </w:rPr>
      </w:pPr>
      <w:r>
        <w:rPr>
          <w:lang w:val="en-US"/>
        </w:rPr>
        <w:t>The sheet should contain full information on the industrial facilities, carrying out one or more then one of the EPER activities, listed above (from the drop-down list in the column “Name of the EPER activity”). The parent company</w:t>
      </w:r>
      <w:r>
        <w:t xml:space="preserve"> </w:t>
      </w:r>
      <w:r>
        <w:rPr>
          <w:lang w:val="en-US"/>
        </w:rPr>
        <w:t>is a company that owns or controls the company operating the facility (for example by holding more than 50% of the company's share capital or a majority of voting rights of the shareholders or associates). Each facility should be listed with its identification name and number. Address, coordinates of the location and main economic activity also should be listed (from the drop down list- NACE code).</w:t>
      </w:r>
    </w:p>
    <w:p w:rsidR="004D41B2" w:rsidRDefault="004D41B2" w:rsidP="00A81630">
      <w:pPr>
        <w:jc w:val="both"/>
        <w:rPr>
          <w:lang w:val="en-US"/>
        </w:rPr>
      </w:pPr>
      <w:r>
        <w:rPr>
          <w:lang w:val="en-US"/>
        </w:rPr>
        <w:t>3.</w:t>
      </w:r>
      <w:r>
        <w:rPr>
          <w:lang w:val="en-US"/>
        </w:rPr>
        <w:tab/>
        <w:t>Releases to water direct.</w:t>
      </w:r>
    </w:p>
    <w:p w:rsidR="004D41B2" w:rsidRDefault="004D41B2" w:rsidP="00A81630">
      <w:pPr>
        <w:jc w:val="both"/>
        <w:rPr>
          <w:lang w:val="en-US"/>
        </w:rPr>
      </w:pPr>
      <w:r>
        <w:rPr>
          <w:lang w:val="en-US"/>
        </w:rPr>
        <w:t>This sheet is connected with the general information on the facilities via Facility ID code. The sheet indicates the value of loads, due to direct discharges to water. Here should be reported releases to water of any pollutant specified in the Annex II of the regulation (see table below) for which the applicable threshold value is exceeded. All releases should be expressed in kg per year. The reported release data must include reference to the determination of methodology used for the reported release data – M (measured), C (calculated) or E (estimated).</w:t>
      </w:r>
    </w:p>
    <w:p w:rsidR="004D41B2" w:rsidRDefault="004D41B2" w:rsidP="00A81630">
      <w:pPr>
        <w:jc w:val="both"/>
        <w:rPr>
          <w:lang w:val="en-US"/>
        </w:rPr>
      </w:pPr>
      <w:r>
        <w:rPr>
          <w:lang w:val="en-US"/>
        </w:rPr>
        <w:t>Any data that relate to the accidental releases should be specified. The quantity of accidental releases has to be included in the total quantity of releases (example: accidental release = 1 kg/y, routine release = 10 kg/y, total release = 11 kg/y)</w:t>
      </w:r>
    </w:p>
    <w:p w:rsidR="004D41B2" w:rsidRDefault="004D41B2" w:rsidP="00A81630">
      <w:pPr>
        <w:jc w:val="both"/>
        <w:rPr>
          <w:lang w:val="en-US"/>
        </w:rPr>
      </w:pPr>
      <w:r>
        <w:rPr>
          <w:lang w:val="en-US"/>
        </w:rPr>
        <w:t xml:space="preserve">In addition information on the river basin district and the ID of the receiving water body are requested. </w:t>
      </w:r>
    </w:p>
    <w:p w:rsidR="004D41B2" w:rsidRDefault="004D41B2" w:rsidP="00A81630">
      <w:pPr>
        <w:jc w:val="both"/>
        <w:rPr>
          <w:lang w:val="en-US"/>
        </w:rPr>
      </w:pPr>
      <w:r>
        <w:rPr>
          <w:lang w:val="en-US"/>
        </w:rPr>
        <w:t>All pollutants relevant for EPER data collection are included in the templates. As the number of all pollutants is large, there are some empty columns, right after the “pollutants”, where you can choose the respective pollutant from a drop down list of pollutants, in case there is a release.</w:t>
      </w:r>
    </w:p>
    <w:p w:rsidR="004D41B2" w:rsidRDefault="004D41B2" w:rsidP="004C3306">
      <w:pPr>
        <w:jc w:val="both"/>
        <w:rPr>
          <w:lang w:val="en-US"/>
        </w:rPr>
      </w:pPr>
    </w:p>
    <w:p w:rsidR="004D41B2" w:rsidRDefault="004D41B2" w:rsidP="004C3306">
      <w:pPr>
        <w:jc w:val="both"/>
        <w:rPr>
          <w:lang w:val="en-US"/>
        </w:rPr>
      </w:pPr>
    </w:p>
    <w:p w:rsidR="004D41B2" w:rsidRDefault="004D41B2" w:rsidP="004C3306">
      <w:pPr>
        <w:jc w:val="both"/>
        <w:rPr>
          <w:b/>
          <w:bCs/>
          <w:lang w:val="en-US"/>
        </w:rPr>
      </w:pPr>
      <w:r>
        <w:rPr>
          <w:lang w:val="en-US"/>
        </w:rPr>
        <w:t>4.</w:t>
      </w:r>
      <w:r>
        <w:rPr>
          <w:lang w:val="en-US"/>
        </w:rPr>
        <w:tab/>
        <w:t>Releases to water indirect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158"/>
        <w:gridCol w:w="4457"/>
        <w:gridCol w:w="2775"/>
      </w:tblGrid>
      <w:tr w:rsidR="004D41B2">
        <w:trPr>
          <w:trHeight w:val="278"/>
          <w:jc w:val="center"/>
        </w:trPr>
        <w:tc>
          <w:tcPr>
            <w:tcW w:w="1158" w:type="dxa"/>
            <w:vAlign w:val="center"/>
          </w:tcPr>
          <w:p w:rsidR="004D41B2" w:rsidRDefault="004D41B2" w:rsidP="00B56B59">
            <w:pPr>
              <w:widowControl w:val="0"/>
              <w:autoSpaceDE w:val="0"/>
              <w:autoSpaceDN w:val="0"/>
              <w:adjustRightInd w:val="0"/>
              <w:ind w:left="305" w:right="378"/>
              <w:jc w:val="center"/>
              <w:rPr>
                <w:b/>
                <w:bCs/>
                <w:sz w:val="20"/>
                <w:szCs w:val="20"/>
                <w:lang w:val="en-US"/>
              </w:rPr>
            </w:pPr>
            <w:r>
              <w:rPr>
                <w:b/>
                <w:bCs/>
                <w:w w:val="106"/>
                <w:sz w:val="20"/>
                <w:szCs w:val="20"/>
              </w:rPr>
              <w:t>No</w:t>
            </w:r>
          </w:p>
        </w:tc>
        <w:tc>
          <w:tcPr>
            <w:tcW w:w="4457" w:type="dxa"/>
            <w:vAlign w:val="center"/>
          </w:tcPr>
          <w:p w:rsidR="004D41B2" w:rsidRDefault="004D41B2" w:rsidP="00B56B59">
            <w:pPr>
              <w:jc w:val="center"/>
              <w:rPr>
                <w:b/>
                <w:bCs/>
                <w:sz w:val="20"/>
                <w:szCs w:val="20"/>
                <w:lang w:val="en-US"/>
              </w:rPr>
            </w:pPr>
            <w:r>
              <w:rPr>
                <w:b/>
                <w:bCs/>
                <w:sz w:val="20"/>
                <w:szCs w:val="20"/>
                <w:lang w:val="en-US"/>
              </w:rPr>
              <w:t>Pollutant name</w:t>
            </w:r>
          </w:p>
        </w:tc>
        <w:tc>
          <w:tcPr>
            <w:tcW w:w="2775" w:type="dxa"/>
            <w:vAlign w:val="center"/>
          </w:tcPr>
          <w:p w:rsidR="004D41B2" w:rsidRDefault="004D41B2" w:rsidP="004C3306">
            <w:pPr>
              <w:ind w:right="-333"/>
              <w:jc w:val="center"/>
              <w:rPr>
                <w:b/>
                <w:bCs/>
                <w:sz w:val="20"/>
                <w:szCs w:val="20"/>
                <w:lang w:val="en-US"/>
              </w:rPr>
            </w:pPr>
            <w:r>
              <w:rPr>
                <w:b/>
                <w:bCs/>
                <w:sz w:val="20"/>
                <w:szCs w:val="20"/>
                <w:lang w:val="en-US"/>
              </w:rPr>
              <w:t>Threshold for releases in kg/y</w:t>
            </w:r>
          </w:p>
        </w:tc>
      </w:tr>
      <w:tr w:rsidR="004D41B2">
        <w:trPr>
          <w:jc w:val="center"/>
        </w:trPr>
        <w:tc>
          <w:tcPr>
            <w:tcW w:w="1158" w:type="dxa"/>
            <w:vAlign w:val="center"/>
          </w:tcPr>
          <w:p w:rsidR="004D41B2" w:rsidRDefault="004D41B2" w:rsidP="00B56B59">
            <w:pPr>
              <w:widowControl w:val="0"/>
              <w:autoSpaceDE w:val="0"/>
              <w:autoSpaceDN w:val="0"/>
              <w:adjustRightInd w:val="0"/>
              <w:ind w:left="305" w:right="378"/>
              <w:jc w:val="center"/>
              <w:rPr>
                <w:sz w:val="20"/>
                <w:szCs w:val="20"/>
              </w:rPr>
            </w:pPr>
            <w:r>
              <w:rPr>
                <w:w w:val="106"/>
                <w:sz w:val="20"/>
                <w:szCs w:val="20"/>
              </w:rPr>
              <w:t>1</w:t>
            </w:r>
          </w:p>
        </w:tc>
        <w:tc>
          <w:tcPr>
            <w:tcW w:w="4457" w:type="dxa"/>
          </w:tcPr>
          <w:p w:rsidR="004D41B2" w:rsidRDefault="004D41B2" w:rsidP="00B56B59">
            <w:pPr>
              <w:widowControl w:val="0"/>
              <w:autoSpaceDE w:val="0"/>
              <w:autoSpaceDN w:val="0"/>
              <w:adjustRightInd w:val="0"/>
              <w:ind w:left="145" w:right="378"/>
              <w:rPr>
                <w:sz w:val="20"/>
                <w:szCs w:val="20"/>
              </w:rPr>
            </w:pPr>
            <w:r>
              <w:rPr>
                <w:sz w:val="20"/>
                <w:szCs w:val="20"/>
              </w:rPr>
              <w:t>Total nitrogen</w:t>
            </w:r>
          </w:p>
        </w:tc>
        <w:tc>
          <w:tcPr>
            <w:tcW w:w="2775" w:type="dxa"/>
          </w:tcPr>
          <w:p w:rsidR="004D41B2" w:rsidRDefault="004D41B2" w:rsidP="00B56B59">
            <w:pPr>
              <w:jc w:val="center"/>
              <w:rPr>
                <w:sz w:val="20"/>
                <w:szCs w:val="20"/>
                <w:lang w:val="en-US"/>
              </w:rPr>
            </w:pPr>
            <w:r>
              <w:rPr>
                <w:sz w:val="20"/>
                <w:szCs w:val="20"/>
                <w:lang w:val="en-US"/>
              </w:rPr>
              <w:t>50 000</w:t>
            </w:r>
          </w:p>
        </w:tc>
      </w:tr>
      <w:tr w:rsidR="004D41B2">
        <w:trPr>
          <w:jc w:val="center"/>
        </w:trPr>
        <w:tc>
          <w:tcPr>
            <w:tcW w:w="1158" w:type="dxa"/>
            <w:vAlign w:val="center"/>
          </w:tcPr>
          <w:p w:rsidR="004D41B2" w:rsidRDefault="004D41B2" w:rsidP="00B56B59">
            <w:pPr>
              <w:widowControl w:val="0"/>
              <w:autoSpaceDE w:val="0"/>
              <w:autoSpaceDN w:val="0"/>
              <w:adjustRightInd w:val="0"/>
              <w:ind w:left="305" w:right="378"/>
              <w:jc w:val="center"/>
              <w:rPr>
                <w:sz w:val="20"/>
                <w:szCs w:val="20"/>
              </w:rPr>
            </w:pPr>
            <w:r>
              <w:rPr>
                <w:w w:val="106"/>
                <w:sz w:val="20"/>
                <w:szCs w:val="20"/>
              </w:rPr>
              <w:t>2</w:t>
            </w:r>
          </w:p>
        </w:tc>
        <w:tc>
          <w:tcPr>
            <w:tcW w:w="4457" w:type="dxa"/>
          </w:tcPr>
          <w:p w:rsidR="004D41B2" w:rsidRDefault="004D41B2" w:rsidP="00B56B59">
            <w:pPr>
              <w:widowControl w:val="0"/>
              <w:autoSpaceDE w:val="0"/>
              <w:autoSpaceDN w:val="0"/>
              <w:adjustRightInd w:val="0"/>
              <w:ind w:left="145" w:right="378"/>
              <w:rPr>
                <w:sz w:val="20"/>
                <w:szCs w:val="20"/>
              </w:rPr>
            </w:pPr>
            <w:r>
              <w:rPr>
                <w:sz w:val="20"/>
                <w:szCs w:val="20"/>
              </w:rPr>
              <w:t>Total phosphorus</w:t>
            </w:r>
          </w:p>
        </w:tc>
        <w:tc>
          <w:tcPr>
            <w:tcW w:w="2775" w:type="dxa"/>
          </w:tcPr>
          <w:p w:rsidR="004D41B2" w:rsidRDefault="004D41B2" w:rsidP="00B56B59">
            <w:pPr>
              <w:jc w:val="center"/>
              <w:rPr>
                <w:sz w:val="20"/>
                <w:szCs w:val="20"/>
                <w:lang w:val="en-US"/>
              </w:rPr>
            </w:pPr>
            <w:r>
              <w:rPr>
                <w:sz w:val="20"/>
                <w:szCs w:val="20"/>
                <w:lang w:val="en-US"/>
              </w:rPr>
              <w:t>5 000</w:t>
            </w:r>
          </w:p>
        </w:tc>
      </w:tr>
      <w:tr w:rsidR="004D41B2">
        <w:trPr>
          <w:jc w:val="center"/>
        </w:trPr>
        <w:tc>
          <w:tcPr>
            <w:tcW w:w="1158" w:type="dxa"/>
            <w:vAlign w:val="center"/>
          </w:tcPr>
          <w:p w:rsidR="004D41B2" w:rsidRDefault="004D41B2" w:rsidP="00B56B59">
            <w:pPr>
              <w:widowControl w:val="0"/>
              <w:autoSpaceDE w:val="0"/>
              <w:autoSpaceDN w:val="0"/>
              <w:adjustRightInd w:val="0"/>
              <w:ind w:left="305" w:right="378"/>
              <w:jc w:val="center"/>
              <w:rPr>
                <w:sz w:val="20"/>
                <w:szCs w:val="20"/>
              </w:rPr>
            </w:pPr>
            <w:r>
              <w:rPr>
                <w:w w:val="106"/>
                <w:sz w:val="20"/>
                <w:szCs w:val="20"/>
              </w:rPr>
              <w:t>3</w:t>
            </w:r>
          </w:p>
        </w:tc>
        <w:tc>
          <w:tcPr>
            <w:tcW w:w="4457" w:type="dxa"/>
          </w:tcPr>
          <w:p w:rsidR="004D41B2" w:rsidRDefault="004D41B2" w:rsidP="00B56B59">
            <w:pPr>
              <w:widowControl w:val="0"/>
              <w:autoSpaceDE w:val="0"/>
              <w:autoSpaceDN w:val="0"/>
              <w:adjustRightInd w:val="0"/>
              <w:ind w:left="145" w:right="378"/>
              <w:rPr>
                <w:sz w:val="20"/>
                <w:szCs w:val="20"/>
              </w:rPr>
            </w:pPr>
            <w:r>
              <w:rPr>
                <w:sz w:val="20"/>
                <w:szCs w:val="20"/>
              </w:rPr>
              <w:t>Arsenic and compounds (as As)</w:t>
            </w:r>
          </w:p>
        </w:tc>
        <w:tc>
          <w:tcPr>
            <w:tcW w:w="2775" w:type="dxa"/>
          </w:tcPr>
          <w:p w:rsidR="004D41B2" w:rsidRDefault="004D41B2" w:rsidP="00B56B59">
            <w:pPr>
              <w:jc w:val="center"/>
              <w:rPr>
                <w:sz w:val="20"/>
                <w:szCs w:val="20"/>
                <w:lang w:val="en-US"/>
              </w:rPr>
            </w:pPr>
            <w:r>
              <w:rPr>
                <w:sz w:val="20"/>
                <w:szCs w:val="20"/>
                <w:lang w:val="en-US"/>
              </w:rPr>
              <w:t>5</w:t>
            </w:r>
          </w:p>
        </w:tc>
      </w:tr>
      <w:tr w:rsidR="004D41B2">
        <w:trPr>
          <w:jc w:val="center"/>
        </w:trPr>
        <w:tc>
          <w:tcPr>
            <w:tcW w:w="1158" w:type="dxa"/>
            <w:vAlign w:val="center"/>
          </w:tcPr>
          <w:p w:rsidR="004D41B2" w:rsidRDefault="004D41B2" w:rsidP="00B56B59">
            <w:pPr>
              <w:widowControl w:val="0"/>
              <w:autoSpaceDE w:val="0"/>
              <w:autoSpaceDN w:val="0"/>
              <w:adjustRightInd w:val="0"/>
              <w:ind w:left="305" w:right="378"/>
              <w:jc w:val="center"/>
              <w:rPr>
                <w:sz w:val="20"/>
                <w:szCs w:val="20"/>
              </w:rPr>
            </w:pPr>
            <w:r>
              <w:rPr>
                <w:w w:val="106"/>
                <w:sz w:val="20"/>
                <w:szCs w:val="20"/>
              </w:rPr>
              <w:t>4</w:t>
            </w:r>
          </w:p>
        </w:tc>
        <w:tc>
          <w:tcPr>
            <w:tcW w:w="4457" w:type="dxa"/>
          </w:tcPr>
          <w:p w:rsidR="004D41B2" w:rsidRDefault="004D41B2" w:rsidP="00B56B59">
            <w:pPr>
              <w:widowControl w:val="0"/>
              <w:autoSpaceDE w:val="0"/>
              <w:autoSpaceDN w:val="0"/>
              <w:adjustRightInd w:val="0"/>
              <w:ind w:left="145" w:right="378"/>
              <w:rPr>
                <w:sz w:val="20"/>
                <w:szCs w:val="20"/>
              </w:rPr>
            </w:pPr>
            <w:r>
              <w:rPr>
                <w:sz w:val="20"/>
                <w:szCs w:val="20"/>
              </w:rPr>
              <w:t>Cadmium and compounds (as Cd)</w:t>
            </w:r>
          </w:p>
        </w:tc>
        <w:tc>
          <w:tcPr>
            <w:tcW w:w="2775" w:type="dxa"/>
          </w:tcPr>
          <w:p w:rsidR="004D41B2" w:rsidRDefault="004D41B2" w:rsidP="00B56B59">
            <w:pPr>
              <w:jc w:val="center"/>
              <w:rPr>
                <w:sz w:val="20"/>
                <w:szCs w:val="20"/>
                <w:lang w:val="en-US"/>
              </w:rPr>
            </w:pPr>
            <w:r>
              <w:rPr>
                <w:sz w:val="20"/>
                <w:szCs w:val="20"/>
                <w:lang w:val="en-US"/>
              </w:rPr>
              <w:t>5</w:t>
            </w:r>
          </w:p>
        </w:tc>
      </w:tr>
      <w:tr w:rsidR="004D41B2">
        <w:trPr>
          <w:jc w:val="center"/>
        </w:trPr>
        <w:tc>
          <w:tcPr>
            <w:tcW w:w="1158" w:type="dxa"/>
            <w:vAlign w:val="center"/>
          </w:tcPr>
          <w:p w:rsidR="004D41B2" w:rsidRDefault="004D41B2" w:rsidP="00B56B59">
            <w:pPr>
              <w:widowControl w:val="0"/>
              <w:autoSpaceDE w:val="0"/>
              <w:autoSpaceDN w:val="0"/>
              <w:adjustRightInd w:val="0"/>
              <w:ind w:left="305" w:right="378"/>
              <w:jc w:val="center"/>
              <w:rPr>
                <w:sz w:val="20"/>
                <w:szCs w:val="20"/>
              </w:rPr>
            </w:pPr>
            <w:r>
              <w:rPr>
                <w:w w:val="106"/>
                <w:sz w:val="20"/>
                <w:szCs w:val="20"/>
              </w:rPr>
              <w:t>5</w:t>
            </w:r>
          </w:p>
        </w:tc>
        <w:tc>
          <w:tcPr>
            <w:tcW w:w="4457" w:type="dxa"/>
          </w:tcPr>
          <w:p w:rsidR="004D41B2" w:rsidRDefault="004D41B2" w:rsidP="00B56B59">
            <w:pPr>
              <w:widowControl w:val="0"/>
              <w:autoSpaceDE w:val="0"/>
              <w:autoSpaceDN w:val="0"/>
              <w:adjustRightInd w:val="0"/>
              <w:ind w:left="145" w:right="378"/>
              <w:rPr>
                <w:sz w:val="20"/>
                <w:szCs w:val="20"/>
              </w:rPr>
            </w:pPr>
            <w:r>
              <w:rPr>
                <w:sz w:val="20"/>
                <w:szCs w:val="20"/>
              </w:rPr>
              <w:t>Chromium and compounds (as Cr)</w:t>
            </w:r>
          </w:p>
        </w:tc>
        <w:tc>
          <w:tcPr>
            <w:tcW w:w="2775" w:type="dxa"/>
          </w:tcPr>
          <w:p w:rsidR="004D41B2" w:rsidRDefault="004D41B2" w:rsidP="00B56B59">
            <w:pPr>
              <w:jc w:val="center"/>
              <w:rPr>
                <w:sz w:val="20"/>
                <w:szCs w:val="20"/>
                <w:lang w:val="en-US"/>
              </w:rPr>
            </w:pPr>
            <w:r>
              <w:rPr>
                <w:sz w:val="20"/>
                <w:szCs w:val="20"/>
                <w:lang w:val="en-US"/>
              </w:rPr>
              <w:t>50</w:t>
            </w:r>
          </w:p>
        </w:tc>
      </w:tr>
      <w:tr w:rsidR="004D41B2">
        <w:trPr>
          <w:jc w:val="center"/>
        </w:trPr>
        <w:tc>
          <w:tcPr>
            <w:tcW w:w="1158" w:type="dxa"/>
            <w:vAlign w:val="center"/>
          </w:tcPr>
          <w:p w:rsidR="004D41B2" w:rsidRDefault="004D41B2" w:rsidP="00B56B59">
            <w:pPr>
              <w:widowControl w:val="0"/>
              <w:autoSpaceDE w:val="0"/>
              <w:autoSpaceDN w:val="0"/>
              <w:adjustRightInd w:val="0"/>
              <w:ind w:left="305" w:right="378"/>
              <w:jc w:val="center"/>
              <w:rPr>
                <w:sz w:val="20"/>
                <w:szCs w:val="20"/>
              </w:rPr>
            </w:pPr>
            <w:r>
              <w:rPr>
                <w:w w:val="106"/>
                <w:sz w:val="20"/>
                <w:szCs w:val="20"/>
              </w:rPr>
              <w:t>6</w:t>
            </w:r>
          </w:p>
        </w:tc>
        <w:tc>
          <w:tcPr>
            <w:tcW w:w="4457" w:type="dxa"/>
          </w:tcPr>
          <w:p w:rsidR="004D41B2" w:rsidRDefault="004D41B2" w:rsidP="00B56B59">
            <w:pPr>
              <w:widowControl w:val="0"/>
              <w:autoSpaceDE w:val="0"/>
              <w:autoSpaceDN w:val="0"/>
              <w:adjustRightInd w:val="0"/>
              <w:ind w:left="145" w:right="378"/>
              <w:rPr>
                <w:sz w:val="20"/>
                <w:szCs w:val="20"/>
              </w:rPr>
            </w:pPr>
            <w:r>
              <w:rPr>
                <w:sz w:val="20"/>
                <w:szCs w:val="20"/>
              </w:rPr>
              <w:t>Copper and compounds (as Cu)</w:t>
            </w:r>
          </w:p>
        </w:tc>
        <w:tc>
          <w:tcPr>
            <w:tcW w:w="2775" w:type="dxa"/>
          </w:tcPr>
          <w:p w:rsidR="004D41B2" w:rsidRDefault="004D41B2" w:rsidP="00B56B59">
            <w:pPr>
              <w:jc w:val="center"/>
              <w:rPr>
                <w:sz w:val="20"/>
                <w:szCs w:val="20"/>
                <w:lang w:val="en-US"/>
              </w:rPr>
            </w:pPr>
            <w:r>
              <w:rPr>
                <w:sz w:val="20"/>
                <w:szCs w:val="20"/>
                <w:lang w:val="en-US"/>
              </w:rPr>
              <w:t>50</w:t>
            </w:r>
          </w:p>
        </w:tc>
      </w:tr>
      <w:tr w:rsidR="004D41B2">
        <w:trPr>
          <w:jc w:val="center"/>
        </w:trPr>
        <w:tc>
          <w:tcPr>
            <w:tcW w:w="1158" w:type="dxa"/>
            <w:vAlign w:val="center"/>
          </w:tcPr>
          <w:p w:rsidR="004D41B2" w:rsidRDefault="004D41B2" w:rsidP="00B56B59">
            <w:pPr>
              <w:widowControl w:val="0"/>
              <w:autoSpaceDE w:val="0"/>
              <w:autoSpaceDN w:val="0"/>
              <w:adjustRightInd w:val="0"/>
              <w:ind w:left="305" w:right="378"/>
              <w:jc w:val="center"/>
              <w:rPr>
                <w:sz w:val="20"/>
                <w:szCs w:val="20"/>
              </w:rPr>
            </w:pPr>
            <w:r>
              <w:rPr>
                <w:w w:val="106"/>
                <w:sz w:val="20"/>
                <w:szCs w:val="20"/>
              </w:rPr>
              <w:t>7</w:t>
            </w:r>
          </w:p>
        </w:tc>
        <w:tc>
          <w:tcPr>
            <w:tcW w:w="4457" w:type="dxa"/>
          </w:tcPr>
          <w:p w:rsidR="004D41B2" w:rsidRDefault="004D41B2" w:rsidP="00B56B59">
            <w:pPr>
              <w:widowControl w:val="0"/>
              <w:autoSpaceDE w:val="0"/>
              <w:autoSpaceDN w:val="0"/>
              <w:adjustRightInd w:val="0"/>
              <w:ind w:left="145" w:right="378"/>
              <w:rPr>
                <w:sz w:val="20"/>
                <w:szCs w:val="20"/>
              </w:rPr>
            </w:pPr>
            <w:r>
              <w:rPr>
                <w:sz w:val="20"/>
                <w:szCs w:val="20"/>
              </w:rPr>
              <w:t>Mercury and compounds (as Hg)</w:t>
            </w:r>
          </w:p>
        </w:tc>
        <w:tc>
          <w:tcPr>
            <w:tcW w:w="2775" w:type="dxa"/>
          </w:tcPr>
          <w:p w:rsidR="004D41B2" w:rsidRDefault="004D41B2" w:rsidP="00B56B59">
            <w:pPr>
              <w:jc w:val="center"/>
              <w:rPr>
                <w:sz w:val="20"/>
                <w:szCs w:val="20"/>
                <w:lang w:val="en-US"/>
              </w:rPr>
            </w:pPr>
            <w:r>
              <w:rPr>
                <w:sz w:val="20"/>
                <w:szCs w:val="20"/>
                <w:lang w:val="en-US"/>
              </w:rPr>
              <w:t>1</w:t>
            </w:r>
          </w:p>
        </w:tc>
      </w:tr>
      <w:tr w:rsidR="004D41B2">
        <w:trPr>
          <w:jc w:val="center"/>
        </w:trPr>
        <w:tc>
          <w:tcPr>
            <w:tcW w:w="1158" w:type="dxa"/>
            <w:vAlign w:val="center"/>
          </w:tcPr>
          <w:p w:rsidR="004D41B2" w:rsidRDefault="004D41B2" w:rsidP="00B56B59">
            <w:pPr>
              <w:widowControl w:val="0"/>
              <w:autoSpaceDE w:val="0"/>
              <w:autoSpaceDN w:val="0"/>
              <w:adjustRightInd w:val="0"/>
              <w:ind w:left="305" w:right="378"/>
              <w:jc w:val="center"/>
              <w:rPr>
                <w:sz w:val="20"/>
                <w:szCs w:val="20"/>
              </w:rPr>
            </w:pPr>
            <w:r>
              <w:rPr>
                <w:w w:val="106"/>
                <w:sz w:val="20"/>
                <w:szCs w:val="20"/>
              </w:rPr>
              <w:t>8</w:t>
            </w:r>
          </w:p>
        </w:tc>
        <w:tc>
          <w:tcPr>
            <w:tcW w:w="4457" w:type="dxa"/>
          </w:tcPr>
          <w:p w:rsidR="004D41B2" w:rsidRDefault="004D41B2" w:rsidP="00B56B59">
            <w:pPr>
              <w:widowControl w:val="0"/>
              <w:autoSpaceDE w:val="0"/>
              <w:autoSpaceDN w:val="0"/>
              <w:adjustRightInd w:val="0"/>
              <w:ind w:left="145" w:right="378"/>
              <w:rPr>
                <w:sz w:val="20"/>
                <w:szCs w:val="20"/>
              </w:rPr>
            </w:pPr>
            <w:r>
              <w:rPr>
                <w:sz w:val="20"/>
                <w:szCs w:val="20"/>
              </w:rPr>
              <w:t xml:space="preserve">Nickel and compounds (as Ni) </w:t>
            </w:r>
            <w:r>
              <w:rPr>
                <w:sz w:val="20"/>
                <w:szCs w:val="20"/>
              </w:rPr>
              <w:tab/>
            </w:r>
          </w:p>
        </w:tc>
        <w:tc>
          <w:tcPr>
            <w:tcW w:w="2775" w:type="dxa"/>
          </w:tcPr>
          <w:p w:rsidR="004D41B2" w:rsidRDefault="004D41B2" w:rsidP="00B56B59">
            <w:pPr>
              <w:jc w:val="center"/>
              <w:rPr>
                <w:sz w:val="20"/>
                <w:szCs w:val="20"/>
                <w:lang w:val="en-US"/>
              </w:rPr>
            </w:pPr>
            <w:r>
              <w:rPr>
                <w:sz w:val="20"/>
                <w:szCs w:val="20"/>
                <w:lang w:val="en-US"/>
              </w:rPr>
              <w:t>20</w:t>
            </w:r>
          </w:p>
        </w:tc>
      </w:tr>
      <w:tr w:rsidR="004D41B2">
        <w:trPr>
          <w:jc w:val="center"/>
        </w:trPr>
        <w:tc>
          <w:tcPr>
            <w:tcW w:w="1158" w:type="dxa"/>
            <w:vAlign w:val="center"/>
          </w:tcPr>
          <w:p w:rsidR="004D41B2" w:rsidRDefault="004D41B2" w:rsidP="00B56B59">
            <w:pPr>
              <w:widowControl w:val="0"/>
              <w:autoSpaceDE w:val="0"/>
              <w:autoSpaceDN w:val="0"/>
              <w:adjustRightInd w:val="0"/>
              <w:ind w:left="305" w:right="378"/>
              <w:jc w:val="center"/>
              <w:rPr>
                <w:sz w:val="20"/>
                <w:szCs w:val="20"/>
              </w:rPr>
            </w:pPr>
            <w:r>
              <w:rPr>
                <w:sz w:val="20"/>
                <w:szCs w:val="20"/>
              </w:rPr>
              <w:t>9</w:t>
            </w:r>
          </w:p>
        </w:tc>
        <w:tc>
          <w:tcPr>
            <w:tcW w:w="4457" w:type="dxa"/>
          </w:tcPr>
          <w:p w:rsidR="004D41B2" w:rsidRDefault="004D41B2" w:rsidP="00B56B59">
            <w:pPr>
              <w:widowControl w:val="0"/>
              <w:autoSpaceDE w:val="0"/>
              <w:autoSpaceDN w:val="0"/>
              <w:adjustRightInd w:val="0"/>
              <w:ind w:left="145" w:right="378"/>
              <w:rPr>
                <w:sz w:val="20"/>
                <w:szCs w:val="20"/>
              </w:rPr>
            </w:pPr>
            <w:r>
              <w:rPr>
                <w:sz w:val="20"/>
                <w:szCs w:val="20"/>
              </w:rPr>
              <w:t xml:space="preserve">Lead and compounds (as Pb) </w:t>
            </w:r>
          </w:p>
        </w:tc>
        <w:tc>
          <w:tcPr>
            <w:tcW w:w="2775" w:type="dxa"/>
          </w:tcPr>
          <w:p w:rsidR="004D41B2" w:rsidRDefault="004D41B2" w:rsidP="00B56B59">
            <w:pPr>
              <w:jc w:val="center"/>
              <w:rPr>
                <w:sz w:val="20"/>
                <w:szCs w:val="20"/>
                <w:lang w:val="en-US"/>
              </w:rPr>
            </w:pPr>
            <w:r>
              <w:rPr>
                <w:sz w:val="20"/>
                <w:szCs w:val="20"/>
                <w:lang w:val="en-US"/>
              </w:rPr>
              <w:t>20</w:t>
            </w:r>
          </w:p>
        </w:tc>
      </w:tr>
      <w:tr w:rsidR="004D41B2">
        <w:trPr>
          <w:jc w:val="center"/>
        </w:trPr>
        <w:tc>
          <w:tcPr>
            <w:tcW w:w="1158" w:type="dxa"/>
            <w:vAlign w:val="center"/>
          </w:tcPr>
          <w:p w:rsidR="004D41B2" w:rsidRDefault="004D41B2" w:rsidP="00B56B59">
            <w:pPr>
              <w:widowControl w:val="0"/>
              <w:autoSpaceDE w:val="0"/>
              <w:autoSpaceDN w:val="0"/>
              <w:adjustRightInd w:val="0"/>
              <w:ind w:left="305" w:right="378"/>
              <w:jc w:val="center"/>
              <w:rPr>
                <w:sz w:val="20"/>
                <w:szCs w:val="20"/>
              </w:rPr>
            </w:pPr>
            <w:r>
              <w:rPr>
                <w:sz w:val="20"/>
                <w:szCs w:val="20"/>
              </w:rPr>
              <w:t>10</w:t>
            </w:r>
          </w:p>
        </w:tc>
        <w:tc>
          <w:tcPr>
            <w:tcW w:w="4457" w:type="dxa"/>
          </w:tcPr>
          <w:p w:rsidR="004D41B2" w:rsidRDefault="004D41B2" w:rsidP="00B56B59">
            <w:pPr>
              <w:widowControl w:val="0"/>
              <w:autoSpaceDE w:val="0"/>
              <w:autoSpaceDN w:val="0"/>
              <w:adjustRightInd w:val="0"/>
              <w:ind w:left="145" w:right="378"/>
              <w:rPr>
                <w:sz w:val="20"/>
                <w:szCs w:val="20"/>
              </w:rPr>
            </w:pPr>
            <w:r>
              <w:rPr>
                <w:sz w:val="20"/>
                <w:szCs w:val="20"/>
              </w:rPr>
              <w:t xml:space="preserve">Zinc and compounds (as Zn) </w:t>
            </w:r>
          </w:p>
        </w:tc>
        <w:tc>
          <w:tcPr>
            <w:tcW w:w="2775" w:type="dxa"/>
          </w:tcPr>
          <w:p w:rsidR="004D41B2" w:rsidRDefault="004D41B2" w:rsidP="00B56B59">
            <w:pPr>
              <w:jc w:val="center"/>
              <w:rPr>
                <w:sz w:val="20"/>
                <w:szCs w:val="20"/>
                <w:lang w:val="en-US"/>
              </w:rPr>
            </w:pPr>
            <w:r>
              <w:rPr>
                <w:sz w:val="20"/>
                <w:szCs w:val="20"/>
                <w:lang w:val="en-US"/>
              </w:rPr>
              <w:t>100</w:t>
            </w:r>
          </w:p>
        </w:tc>
      </w:tr>
      <w:tr w:rsidR="004D41B2">
        <w:trPr>
          <w:jc w:val="center"/>
        </w:trPr>
        <w:tc>
          <w:tcPr>
            <w:tcW w:w="1158" w:type="dxa"/>
            <w:vAlign w:val="center"/>
          </w:tcPr>
          <w:p w:rsidR="004D41B2" w:rsidRDefault="004D41B2" w:rsidP="00B56B59">
            <w:pPr>
              <w:widowControl w:val="0"/>
              <w:autoSpaceDE w:val="0"/>
              <w:autoSpaceDN w:val="0"/>
              <w:adjustRightInd w:val="0"/>
              <w:ind w:left="305" w:right="378"/>
              <w:jc w:val="center"/>
              <w:rPr>
                <w:sz w:val="20"/>
                <w:szCs w:val="20"/>
              </w:rPr>
            </w:pPr>
            <w:r>
              <w:rPr>
                <w:sz w:val="20"/>
                <w:szCs w:val="20"/>
              </w:rPr>
              <w:t>11</w:t>
            </w:r>
          </w:p>
        </w:tc>
        <w:tc>
          <w:tcPr>
            <w:tcW w:w="4457" w:type="dxa"/>
          </w:tcPr>
          <w:p w:rsidR="004D41B2" w:rsidRDefault="004D41B2" w:rsidP="00B56B59">
            <w:pPr>
              <w:widowControl w:val="0"/>
              <w:autoSpaceDE w:val="0"/>
              <w:autoSpaceDN w:val="0"/>
              <w:adjustRightInd w:val="0"/>
              <w:ind w:left="145" w:right="378"/>
              <w:rPr>
                <w:sz w:val="20"/>
                <w:szCs w:val="20"/>
              </w:rPr>
            </w:pPr>
            <w:r>
              <w:rPr>
                <w:sz w:val="20"/>
                <w:szCs w:val="20"/>
              </w:rPr>
              <w:t>Dichloroethane 1,2 (DCE)</w:t>
            </w:r>
          </w:p>
        </w:tc>
        <w:tc>
          <w:tcPr>
            <w:tcW w:w="2775" w:type="dxa"/>
          </w:tcPr>
          <w:p w:rsidR="004D41B2" w:rsidRDefault="004D41B2" w:rsidP="00B56B59">
            <w:pPr>
              <w:jc w:val="center"/>
              <w:rPr>
                <w:sz w:val="20"/>
                <w:szCs w:val="20"/>
                <w:lang w:val="en-US"/>
              </w:rPr>
            </w:pPr>
            <w:r>
              <w:rPr>
                <w:sz w:val="20"/>
                <w:szCs w:val="20"/>
                <w:lang w:val="en-US"/>
              </w:rPr>
              <w:t>10</w:t>
            </w:r>
          </w:p>
        </w:tc>
      </w:tr>
      <w:tr w:rsidR="004D41B2">
        <w:trPr>
          <w:jc w:val="center"/>
        </w:trPr>
        <w:tc>
          <w:tcPr>
            <w:tcW w:w="1158" w:type="dxa"/>
            <w:vAlign w:val="center"/>
          </w:tcPr>
          <w:p w:rsidR="004D41B2" w:rsidRDefault="004D41B2" w:rsidP="00B56B59">
            <w:pPr>
              <w:widowControl w:val="0"/>
              <w:autoSpaceDE w:val="0"/>
              <w:autoSpaceDN w:val="0"/>
              <w:adjustRightInd w:val="0"/>
              <w:ind w:left="305" w:right="378"/>
              <w:jc w:val="center"/>
              <w:rPr>
                <w:sz w:val="20"/>
                <w:szCs w:val="20"/>
              </w:rPr>
            </w:pPr>
            <w:r>
              <w:rPr>
                <w:sz w:val="20"/>
                <w:szCs w:val="20"/>
              </w:rPr>
              <w:t>12</w:t>
            </w:r>
          </w:p>
        </w:tc>
        <w:tc>
          <w:tcPr>
            <w:tcW w:w="4457" w:type="dxa"/>
          </w:tcPr>
          <w:p w:rsidR="004D41B2" w:rsidRDefault="004D41B2" w:rsidP="00B56B59">
            <w:pPr>
              <w:widowControl w:val="0"/>
              <w:autoSpaceDE w:val="0"/>
              <w:autoSpaceDN w:val="0"/>
              <w:adjustRightInd w:val="0"/>
              <w:ind w:left="145" w:right="378"/>
              <w:rPr>
                <w:sz w:val="20"/>
                <w:szCs w:val="20"/>
              </w:rPr>
            </w:pPr>
            <w:r>
              <w:rPr>
                <w:sz w:val="20"/>
                <w:szCs w:val="20"/>
              </w:rPr>
              <w:t>Dichloromethane (DCM)</w:t>
            </w:r>
          </w:p>
        </w:tc>
        <w:tc>
          <w:tcPr>
            <w:tcW w:w="2775" w:type="dxa"/>
          </w:tcPr>
          <w:p w:rsidR="004D41B2" w:rsidRDefault="004D41B2" w:rsidP="00B56B59">
            <w:pPr>
              <w:jc w:val="center"/>
              <w:rPr>
                <w:sz w:val="20"/>
                <w:szCs w:val="20"/>
                <w:lang w:val="en-US"/>
              </w:rPr>
            </w:pPr>
            <w:r>
              <w:rPr>
                <w:sz w:val="20"/>
                <w:szCs w:val="20"/>
                <w:lang w:val="en-US"/>
              </w:rPr>
              <w:t>10</w:t>
            </w:r>
          </w:p>
        </w:tc>
      </w:tr>
      <w:tr w:rsidR="004D41B2">
        <w:trPr>
          <w:jc w:val="center"/>
        </w:trPr>
        <w:tc>
          <w:tcPr>
            <w:tcW w:w="1158" w:type="dxa"/>
            <w:vAlign w:val="center"/>
          </w:tcPr>
          <w:p w:rsidR="004D41B2" w:rsidRDefault="004D41B2" w:rsidP="00B56B59">
            <w:pPr>
              <w:widowControl w:val="0"/>
              <w:autoSpaceDE w:val="0"/>
              <w:autoSpaceDN w:val="0"/>
              <w:adjustRightInd w:val="0"/>
              <w:ind w:left="305" w:right="378"/>
              <w:jc w:val="center"/>
              <w:rPr>
                <w:sz w:val="20"/>
                <w:szCs w:val="20"/>
              </w:rPr>
            </w:pPr>
            <w:r>
              <w:rPr>
                <w:sz w:val="20"/>
                <w:szCs w:val="20"/>
              </w:rPr>
              <w:t>13</w:t>
            </w:r>
          </w:p>
        </w:tc>
        <w:tc>
          <w:tcPr>
            <w:tcW w:w="4457" w:type="dxa"/>
          </w:tcPr>
          <w:p w:rsidR="004D41B2" w:rsidRDefault="004D41B2" w:rsidP="00B56B59">
            <w:pPr>
              <w:widowControl w:val="0"/>
              <w:autoSpaceDE w:val="0"/>
              <w:autoSpaceDN w:val="0"/>
              <w:adjustRightInd w:val="0"/>
              <w:ind w:left="145" w:right="378"/>
              <w:rPr>
                <w:sz w:val="20"/>
                <w:szCs w:val="20"/>
                <w:lang w:val="es-ES"/>
              </w:rPr>
            </w:pPr>
            <w:r>
              <w:rPr>
                <w:sz w:val="20"/>
                <w:szCs w:val="20"/>
                <w:lang w:val="es-ES"/>
              </w:rPr>
              <w:t>Chloro-alkanes (C10-C13)</w:t>
            </w:r>
          </w:p>
        </w:tc>
        <w:tc>
          <w:tcPr>
            <w:tcW w:w="2775" w:type="dxa"/>
          </w:tcPr>
          <w:p w:rsidR="004D41B2" w:rsidRDefault="004D41B2" w:rsidP="00B56B59">
            <w:pPr>
              <w:jc w:val="center"/>
              <w:rPr>
                <w:sz w:val="20"/>
                <w:szCs w:val="20"/>
                <w:lang w:val="en-US"/>
              </w:rPr>
            </w:pPr>
            <w:r>
              <w:rPr>
                <w:sz w:val="20"/>
                <w:szCs w:val="20"/>
                <w:lang w:val="en-US"/>
              </w:rPr>
              <w:t>1</w:t>
            </w:r>
          </w:p>
        </w:tc>
      </w:tr>
      <w:tr w:rsidR="004D41B2">
        <w:trPr>
          <w:jc w:val="center"/>
        </w:trPr>
        <w:tc>
          <w:tcPr>
            <w:tcW w:w="1158" w:type="dxa"/>
            <w:vAlign w:val="center"/>
          </w:tcPr>
          <w:p w:rsidR="004D41B2" w:rsidRDefault="004D41B2" w:rsidP="00B56B59">
            <w:pPr>
              <w:widowControl w:val="0"/>
              <w:autoSpaceDE w:val="0"/>
              <w:autoSpaceDN w:val="0"/>
              <w:adjustRightInd w:val="0"/>
              <w:ind w:left="305" w:right="378"/>
              <w:jc w:val="center"/>
              <w:rPr>
                <w:sz w:val="20"/>
                <w:szCs w:val="20"/>
              </w:rPr>
            </w:pPr>
            <w:r>
              <w:rPr>
                <w:sz w:val="20"/>
                <w:szCs w:val="20"/>
              </w:rPr>
              <w:t>14</w:t>
            </w:r>
          </w:p>
        </w:tc>
        <w:tc>
          <w:tcPr>
            <w:tcW w:w="4457" w:type="dxa"/>
          </w:tcPr>
          <w:p w:rsidR="004D41B2" w:rsidRDefault="004D41B2" w:rsidP="00B56B59">
            <w:pPr>
              <w:widowControl w:val="0"/>
              <w:autoSpaceDE w:val="0"/>
              <w:autoSpaceDN w:val="0"/>
              <w:adjustRightInd w:val="0"/>
              <w:ind w:left="145" w:right="378"/>
              <w:rPr>
                <w:sz w:val="20"/>
                <w:szCs w:val="20"/>
              </w:rPr>
            </w:pPr>
            <w:r>
              <w:rPr>
                <w:sz w:val="20"/>
                <w:szCs w:val="20"/>
              </w:rPr>
              <w:t>Hexachlorobenzene (HCB)</w:t>
            </w:r>
          </w:p>
        </w:tc>
        <w:tc>
          <w:tcPr>
            <w:tcW w:w="2775" w:type="dxa"/>
          </w:tcPr>
          <w:p w:rsidR="004D41B2" w:rsidRDefault="004D41B2" w:rsidP="00B56B59">
            <w:pPr>
              <w:jc w:val="center"/>
              <w:rPr>
                <w:sz w:val="20"/>
                <w:szCs w:val="20"/>
                <w:lang w:val="en-US"/>
              </w:rPr>
            </w:pPr>
            <w:r>
              <w:rPr>
                <w:sz w:val="20"/>
                <w:szCs w:val="20"/>
                <w:lang w:val="en-US"/>
              </w:rPr>
              <w:t>1</w:t>
            </w:r>
          </w:p>
        </w:tc>
      </w:tr>
      <w:tr w:rsidR="004D41B2">
        <w:trPr>
          <w:jc w:val="center"/>
        </w:trPr>
        <w:tc>
          <w:tcPr>
            <w:tcW w:w="1158" w:type="dxa"/>
            <w:vAlign w:val="center"/>
          </w:tcPr>
          <w:p w:rsidR="004D41B2" w:rsidRDefault="004D41B2" w:rsidP="00B56B59">
            <w:pPr>
              <w:widowControl w:val="0"/>
              <w:autoSpaceDE w:val="0"/>
              <w:autoSpaceDN w:val="0"/>
              <w:adjustRightInd w:val="0"/>
              <w:ind w:left="305" w:right="378"/>
              <w:jc w:val="center"/>
              <w:rPr>
                <w:sz w:val="20"/>
                <w:szCs w:val="20"/>
              </w:rPr>
            </w:pPr>
            <w:r>
              <w:rPr>
                <w:sz w:val="20"/>
                <w:szCs w:val="20"/>
              </w:rPr>
              <w:t>15</w:t>
            </w:r>
          </w:p>
        </w:tc>
        <w:tc>
          <w:tcPr>
            <w:tcW w:w="4457" w:type="dxa"/>
          </w:tcPr>
          <w:p w:rsidR="004D41B2" w:rsidRDefault="004D41B2" w:rsidP="00B56B59">
            <w:pPr>
              <w:widowControl w:val="0"/>
              <w:autoSpaceDE w:val="0"/>
              <w:autoSpaceDN w:val="0"/>
              <w:adjustRightInd w:val="0"/>
              <w:ind w:left="145" w:right="378"/>
              <w:rPr>
                <w:sz w:val="20"/>
                <w:szCs w:val="20"/>
              </w:rPr>
            </w:pPr>
            <w:r>
              <w:rPr>
                <w:sz w:val="20"/>
                <w:szCs w:val="20"/>
              </w:rPr>
              <w:t>Hexachlorobutadiene (HCBD)</w:t>
            </w:r>
          </w:p>
        </w:tc>
        <w:tc>
          <w:tcPr>
            <w:tcW w:w="2775" w:type="dxa"/>
          </w:tcPr>
          <w:p w:rsidR="004D41B2" w:rsidRDefault="004D41B2" w:rsidP="00B56B59">
            <w:pPr>
              <w:jc w:val="center"/>
              <w:rPr>
                <w:sz w:val="20"/>
                <w:szCs w:val="20"/>
                <w:lang w:val="en-US"/>
              </w:rPr>
            </w:pPr>
            <w:r>
              <w:rPr>
                <w:sz w:val="20"/>
                <w:szCs w:val="20"/>
                <w:lang w:val="en-US"/>
              </w:rPr>
              <w:t>1</w:t>
            </w:r>
          </w:p>
        </w:tc>
      </w:tr>
      <w:tr w:rsidR="004D41B2">
        <w:trPr>
          <w:jc w:val="center"/>
        </w:trPr>
        <w:tc>
          <w:tcPr>
            <w:tcW w:w="1158" w:type="dxa"/>
            <w:vAlign w:val="center"/>
          </w:tcPr>
          <w:p w:rsidR="004D41B2" w:rsidRDefault="004D41B2" w:rsidP="00B56B59">
            <w:pPr>
              <w:widowControl w:val="0"/>
              <w:autoSpaceDE w:val="0"/>
              <w:autoSpaceDN w:val="0"/>
              <w:adjustRightInd w:val="0"/>
              <w:ind w:left="305" w:right="378"/>
              <w:jc w:val="center"/>
              <w:rPr>
                <w:sz w:val="20"/>
                <w:szCs w:val="20"/>
              </w:rPr>
            </w:pPr>
            <w:r>
              <w:rPr>
                <w:sz w:val="20"/>
                <w:szCs w:val="20"/>
              </w:rPr>
              <w:t>16</w:t>
            </w:r>
          </w:p>
        </w:tc>
        <w:tc>
          <w:tcPr>
            <w:tcW w:w="4457" w:type="dxa"/>
          </w:tcPr>
          <w:p w:rsidR="004D41B2" w:rsidRDefault="004D41B2" w:rsidP="00B56B59">
            <w:pPr>
              <w:widowControl w:val="0"/>
              <w:autoSpaceDE w:val="0"/>
              <w:autoSpaceDN w:val="0"/>
              <w:adjustRightInd w:val="0"/>
              <w:ind w:left="145" w:right="378"/>
              <w:rPr>
                <w:sz w:val="20"/>
                <w:szCs w:val="20"/>
              </w:rPr>
            </w:pPr>
            <w:r>
              <w:rPr>
                <w:sz w:val="20"/>
                <w:szCs w:val="20"/>
              </w:rPr>
              <w:t>Hexachlorocyclohexane (HCH)</w:t>
            </w:r>
          </w:p>
        </w:tc>
        <w:tc>
          <w:tcPr>
            <w:tcW w:w="2775" w:type="dxa"/>
          </w:tcPr>
          <w:p w:rsidR="004D41B2" w:rsidRDefault="004D41B2" w:rsidP="00B56B59">
            <w:pPr>
              <w:jc w:val="center"/>
              <w:rPr>
                <w:sz w:val="20"/>
                <w:szCs w:val="20"/>
                <w:lang w:val="en-US"/>
              </w:rPr>
            </w:pPr>
            <w:r>
              <w:rPr>
                <w:sz w:val="20"/>
                <w:szCs w:val="20"/>
                <w:lang w:val="en-US"/>
              </w:rPr>
              <w:t>1</w:t>
            </w:r>
          </w:p>
        </w:tc>
      </w:tr>
      <w:tr w:rsidR="004D41B2">
        <w:trPr>
          <w:jc w:val="center"/>
        </w:trPr>
        <w:tc>
          <w:tcPr>
            <w:tcW w:w="1158" w:type="dxa"/>
            <w:vAlign w:val="center"/>
          </w:tcPr>
          <w:p w:rsidR="004D41B2" w:rsidRDefault="004D41B2" w:rsidP="00B56B59">
            <w:pPr>
              <w:widowControl w:val="0"/>
              <w:autoSpaceDE w:val="0"/>
              <w:autoSpaceDN w:val="0"/>
              <w:adjustRightInd w:val="0"/>
              <w:ind w:left="305" w:right="378"/>
              <w:jc w:val="center"/>
              <w:rPr>
                <w:sz w:val="20"/>
                <w:szCs w:val="20"/>
              </w:rPr>
            </w:pPr>
            <w:r>
              <w:rPr>
                <w:sz w:val="20"/>
                <w:szCs w:val="20"/>
              </w:rPr>
              <w:t>17</w:t>
            </w:r>
          </w:p>
        </w:tc>
        <w:tc>
          <w:tcPr>
            <w:tcW w:w="4457" w:type="dxa"/>
          </w:tcPr>
          <w:p w:rsidR="004D41B2" w:rsidRDefault="004D41B2" w:rsidP="00B56B59">
            <w:pPr>
              <w:widowControl w:val="0"/>
              <w:autoSpaceDE w:val="0"/>
              <w:autoSpaceDN w:val="0"/>
              <w:adjustRightInd w:val="0"/>
              <w:ind w:left="145" w:right="378"/>
              <w:rPr>
                <w:sz w:val="20"/>
                <w:szCs w:val="20"/>
              </w:rPr>
            </w:pPr>
            <w:r>
              <w:rPr>
                <w:sz w:val="20"/>
                <w:szCs w:val="20"/>
              </w:rPr>
              <w:t>Halogenated organic compounds (as AOX)</w:t>
            </w:r>
          </w:p>
        </w:tc>
        <w:tc>
          <w:tcPr>
            <w:tcW w:w="2775" w:type="dxa"/>
          </w:tcPr>
          <w:p w:rsidR="004D41B2" w:rsidRDefault="004D41B2" w:rsidP="00B56B59">
            <w:pPr>
              <w:jc w:val="center"/>
              <w:rPr>
                <w:sz w:val="20"/>
                <w:szCs w:val="20"/>
                <w:lang w:val="en-US"/>
              </w:rPr>
            </w:pPr>
            <w:r>
              <w:rPr>
                <w:sz w:val="20"/>
                <w:szCs w:val="20"/>
                <w:lang w:val="en-US"/>
              </w:rPr>
              <w:t>1 000</w:t>
            </w:r>
          </w:p>
        </w:tc>
      </w:tr>
      <w:tr w:rsidR="004D41B2">
        <w:trPr>
          <w:jc w:val="center"/>
        </w:trPr>
        <w:tc>
          <w:tcPr>
            <w:tcW w:w="1158" w:type="dxa"/>
            <w:vAlign w:val="center"/>
          </w:tcPr>
          <w:p w:rsidR="004D41B2" w:rsidRDefault="004D41B2" w:rsidP="00B56B59">
            <w:pPr>
              <w:widowControl w:val="0"/>
              <w:autoSpaceDE w:val="0"/>
              <w:autoSpaceDN w:val="0"/>
              <w:adjustRightInd w:val="0"/>
              <w:ind w:left="305" w:right="378"/>
              <w:jc w:val="center"/>
              <w:rPr>
                <w:sz w:val="20"/>
                <w:szCs w:val="20"/>
              </w:rPr>
            </w:pPr>
            <w:r>
              <w:rPr>
                <w:sz w:val="20"/>
                <w:szCs w:val="20"/>
              </w:rPr>
              <w:t>18</w:t>
            </w:r>
          </w:p>
        </w:tc>
        <w:tc>
          <w:tcPr>
            <w:tcW w:w="4457" w:type="dxa"/>
          </w:tcPr>
          <w:p w:rsidR="004D41B2" w:rsidRDefault="004D41B2" w:rsidP="00B56B59">
            <w:pPr>
              <w:widowControl w:val="0"/>
              <w:tabs>
                <w:tab w:val="left" w:pos="4640"/>
              </w:tabs>
              <w:autoSpaceDE w:val="0"/>
              <w:autoSpaceDN w:val="0"/>
              <w:adjustRightInd w:val="0"/>
              <w:ind w:left="145"/>
              <w:rPr>
                <w:sz w:val="20"/>
                <w:szCs w:val="20"/>
              </w:rPr>
            </w:pPr>
            <w:r>
              <w:rPr>
                <w:sz w:val="20"/>
                <w:szCs w:val="20"/>
              </w:rPr>
              <w:t>Benzene, toluene, ethylbenzene, xylenes (as BTEX)</w:t>
            </w:r>
          </w:p>
        </w:tc>
        <w:tc>
          <w:tcPr>
            <w:tcW w:w="2775" w:type="dxa"/>
          </w:tcPr>
          <w:p w:rsidR="004D41B2" w:rsidRDefault="004D41B2" w:rsidP="00B56B59">
            <w:pPr>
              <w:jc w:val="center"/>
              <w:rPr>
                <w:sz w:val="20"/>
                <w:szCs w:val="20"/>
                <w:lang w:val="en-US"/>
              </w:rPr>
            </w:pPr>
            <w:r>
              <w:rPr>
                <w:sz w:val="20"/>
                <w:szCs w:val="20"/>
                <w:lang w:val="en-US"/>
              </w:rPr>
              <w:t>200</w:t>
            </w:r>
          </w:p>
        </w:tc>
      </w:tr>
      <w:tr w:rsidR="004D41B2">
        <w:trPr>
          <w:jc w:val="center"/>
        </w:trPr>
        <w:tc>
          <w:tcPr>
            <w:tcW w:w="1158" w:type="dxa"/>
            <w:vAlign w:val="center"/>
          </w:tcPr>
          <w:p w:rsidR="004D41B2" w:rsidRDefault="004D41B2" w:rsidP="00B56B59">
            <w:pPr>
              <w:widowControl w:val="0"/>
              <w:autoSpaceDE w:val="0"/>
              <w:autoSpaceDN w:val="0"/>
              <w:adjustRightInd w:val="0"/>
              <w:ind w:left="305" w:right="378"/>
              <w:jc w:val="center"/>
              <w:rPr>
                <w:sz w:val="20"/>
                <w:szCs w:val="20"/>
              </w:rPr>
            </w:pPr>
            <w:r>
              <w:rPr>
                <w:sz w:val="20"/>
                <w:szCs w:val="20"/>
              </w:rPr>
              <w:t>19</w:t>
            </w:r>
          </w:p>
        </w:tc>
        <w:tc>
          <w:tcPr>
            <w:tcW w:w="4457" w:type="dxa"/>
          </w:tcPr>
          <w:p w:rsidR="004D41B2" w:rsidRDefault="004D41B2" w:rsidP="00B56B59">
            <w:pPr>
              <w:widowControl w:val="0"/>
              <w:autoSpaceDE w:val="0"/>
              <w:autoSpaceDN w:val="0"/>
              <w:adjustRightInd w:val="0"/>
              <w:ind w:left="145" w:right="378"/>
              <w:rPr>
                <w:sz w:val="20"/>
                <w:szCs w:val="20"/>
              </w:rPr>
            </w:pPr>
            <w:r>
              <w:rPr>
                <w:sz w:val="20"/>
                <w:szCs w:val="20"/>
              </w:rPr>
              <w:t xml:space="preserve">Brominated diphenylethers </w:t>
            </w:r>
          </w:p>
        </w:tc>
        <w:tc>
          <w:tcPr>
            <w:tcW w:w="2775" w:type="dxa"/>
          </w:tcPr>
          <w:p w:rsidR="004D41B2" w:rsidRDefault="004D41B2" w:rsidP="00B56B59">
            <w:pPr>
              <w:jc w:val="center"/>
              <w:rPr>
                <w:sz w:val="20"/>
                <w:szCs w:val="20"/>
                <w:lang w:val="en-US"/>
              </w:rPr>
            </w:pPr>
            <w:r>
              <w:rPr>
                <w:sz w:val="20"/>
                <w:szCs w:val="20"/>
                <w:lang w:val="en-US"/>
              </w:rPr>
              <w:t>1</w:t>
            </w:r>
          </w:p>
        </w:tc>
      </w:tr>
      <w:tr w:rsidR="004D41B2">
        <w:trPr>
          <w:jc w:val="center"/>
        </w:trPr>
        <w:tc>
          <w:tcPr>
            <w:tcW w:w="1158" w:type="dxa"/>
            <w:vAlign w:val="center"/>
          </w:tcPr>
          <w:p w:rsidR="004D41B2" w:rsidRDefault="004D41B2" w:rsidP="00B56B59">
            <w:pPr>
              <w:widowControl w:val="0"/>
              <w:autoSpaceDE w:val="0"/>
              <w:autoSpaceDN w:val="0"/>
              <w:adjustRightInd w:val="0"/>
              <w:ind w:left="305" w:right="378"/>
              <w:jc w:val="center"/>
              <w:rPr>
                <w:sz w:val="20"/>
                <w:szCs w:val="20"/>
              </w:rPr>
            </w:pPr>
            <w:r>
              <w:rPr>
                <w:sz w:val="20"/>
                <w:szCs w:val="20"/>
              </w:rPr>
              <w:t>20</w:t>
            </w:r>
          </w:p>
        </w:tc>
        <w:tc>
          <w:tcPr>
            <w:tcW w:w="4457" w:type="dxa"/>
          </w:tcPr>
          <w:p w:rsidR="004D41B2" w:rsidRDefault="004D41B2" w:rsidP="00B56B59">
            <w:pPr>
              <w:widowControl w:val="0"/>
              <w:autoSpaceDE w:val="0"/>
              <w:autoSpaceDN w:val="0"/>
              <w:adjustRightInd w:val="0"/>
              <w:ind w:left="145" w:right="378"/>
              <w:rPr>
                <w:sz w:val="20"/>
                <w:szCs w:val="20"/>
              </w:rPr>
            </w:pPr>
            <w:r>
              <w:rPr>
                <w:sz w:val="20"/>
                <w:szCs w:val="20"/>
              </w:rPr>
              <w:t>Organotin compounds(as total Sn)</w:t>
            </w:r>
          </w:p>
        </w:tc>
        <w:tc>
          <w:tcPr>
            <w:tcW w:w="2775" w:type="dxa"/>
          </w:tcPr>
          <w:p w:rsidR="004D41B2" w:rsidRDefault="004D41B2" w:rsidP="00B56B59">
            <w:pPr>
              <w:jc w:val="center"/>
              <w:rPr>
                <w:sz w:val="20"/>
                <w:szCs w:val="20"/>
                <w:lang w:val="en-US"/>
              </w:rPr>
            </w:pPr>
            <w:r>
              <w:rPr>
                <w:sz w:val="20"/>
                <w:szCs w:val="20"/>
                <w:lang w:val="en-US"/>
              </w:rPr>
              <w:t>50</w:t>
            </w:r>
          </w:p>
        </w:tc>
      </w:tr>
      <w:tr w:rsidR="004D41B2">
        <w:trPr>
          <w:jc w:val="center"/>
        </w:trPr>
        <w:tc>
          <w:tcPr>
            <w:tcW w:w="1158" w:type="dxa"/>
            <w:vAlign w:val="center"/>
          </w:tcPr>
          <w:p w:rsidR="004D41B2" w:rsidRDefault="004D41B2" w:rsidP="00B56B59">
            <w:pPr>
              <w:widowControl w:val="0"/>
              <w:autoSpaceDE w:val="0"/>
              <w:autoSpaceDN w:val="0"/>
              <w:adjustRightInd w:val="0"/>
              <w:ind w:left="305" w:right="378"/>
              <w:jc w:val="center"/>
              <w:rPr>
                <w:sz w:val="20"/>
                <w:szCs w:val="20"/>
              </w:rPr>
            </w:pPr>
            <w:r>
              <w:rPr>
                <w:sz w:val="20"/>
                <w:szCs w:val="20"/>
              </w:rPr>
              <w:t>21</w:t>
            </w:r>
          </w:p>
        </w:tc>
        <w:tc>
          <w:tcPr>
            <w:tcW w:w="4457" w:type="dxa"/>
          </w:tcPr>
          <w:p w:rsidR="004D41B2" w:rsidRDefault="004D41B2" w:rsidP="00B56B59">
            <w:pPr>
              <w:widowControl w:val="0"/>
              <w:autoSpaceDE w:val="0"/>
              <w:autoSpaceDN w:val="0"/>
              <w:adjustRightInd w:val="0"/>
              <w:ind w:left="145" w:right="378"/>
              <w:rPr>
                <w:sz w:val="20"/>
                <w:szCs w:val="20"/>
              </w:rPr>
            </w:pPr>
            <w:r>
              <w:rPr>
                <w:sz w:val="20"/>
                <w:szCs w:val="20"/>
              </w:rPr>
              <w:t xml:space="preserve">Polycyclic aromatic hydrocarbons </w:t>
            </w:r>
          </w:p>
        </w:tc>
        <w:tc>
          <w:tcPr>
            <w:tcW w:w="2775" w:type="dxa"/>
          </w:tcPr>
          <w:p w:rsidR="004D41B2" w:rsidRDefault="004D41B2" w:rsidP="00B56B59">
            <w:pPr>
              <w:jc w:val="center"/>
              <w:rPr>
                <w:sz w:val="20"/>
                <w:szCs w:val="20"/>
                <w:lang w:val="en-US"/>
              </w:rPr>
            </w:pPr>
            <w:r>
              <w:rPr>
                <w:sz w:val="20"/>
                <w:szCs w:val="20"/>
                <w:lang w:val="en-US"/>
              </w:rPr>
              <w:t>5</w:t>
            </w:r>
          </w:p>
        </w:tc>
      </w:tr>
      <w:tr w:rsidR="004D41B2">
        <w:trPr>
          <w:jc w:val="center"/>
        </w:trPr>
        <w:tc>
          <w:tcPr>
            <w:tcW w:w="1158" w:type="dxa"/>
            <w:vAlign w:val="center"/>
          </w:tcPr>
          <w:p w:rsidR="004D41B2" w:rsidRDefault="004D41B2" w:rsidP="00B56B59">
            <w:pPr>
              <w:widowControl w:val="0"/>
              <w:autoSpaceDE w:val="0"/>
              <w:autoSpaceDN w:val="0"/>
              <w:adjustRightInd w:val="0"/>
              <w:ind w:left="305" w:right="378"/>
              <w:jc w:val="center"/>
              <w:rPr>
                <w:sz w:val="20"/>
                <w:szCs w:val="20"/>
              </w:rPr>
            </w:pPr>
            <w:r>
              <w:rPr>
                <w:sz w:val="20"/>
                <w:szCs w:val="20"/>
              </w:rPr>
              <w:t>22</w:t>
            </w:r>
          </w:p>
        </w:tc>
        <w:tc>
          <w:tcPr>
            <w:tcW w:w="4457" w:type="dxa"/>
          </w:tcPr>
          <w:p w:rsidR="004D41B2" w:rsidRDefault="004D41B2" w:rsidP="00B56B59">
            <w:pPr>
              <w:widowControl w:val="0"/>
              <w:autoSpaceDE w:val="0"/>
              <w:autoSpaceDN w:val="0"/>
              <w:adjustRightInd w:val="0"/>
              <w:ind w:left="145" w:right="378"/>
              <w:rPr>
                <w:sz w:val="20"/>
                <w:szCs w:val="20"/>
              </w:rPr>
            </w:pPr>
            <w:r>
              <w:rPr>
                <w:sz w:val="20"/>
                <w:szCs w:val="20"/>
              </w:rPr>
              <w:t>Phenols (as total C)</w:t>
            </w:r>
          </w:p>
        </w:tc>
        <w:tc>
          <w:tcPr>
            <w:tcW w:w="2775" w:type="dxa"/>
          </w:tcPr>
          <w:p w:rsidR="004D41B2" w:rsidRDefault="004D41B2" w:rsidP="00B56B59">
            <w:pPr>
              <w:jc w:val="center"/>
              <w:rPr>
                <w:sz w:val="20"/>
                <w:szCs w:val="20"/>
                <w:lang w:val="en-US"/>
              </w:rPr>
            </w:pPr>
            <w:r>
              <w:rPr>
                <w:sz w:val="20"/>
                <w:szCs w:val="20"/>
                <w:lang w:val="en-US"/>
              </w:rPr>
              <w:t>20</w:t>
            </w:r>
          </w:p>
        </w:tc>
      </w:tr>
      <w:tr w:rsidR="004D41B2">
        <w:trPr>
          <w:jc w:val="center"/>
        </w:trPr>
        <w:tc>
          <w:tcPr>
            <w:tcW w:w="1158" w:type="dxa"/>
            <w:vAlign w:val="center"/>
          </w:tcPr>
          <w:p w:rsidR="004D41B2" w:rsidRDefault="004D41B2" w:rsidP="00B56B59">
            <w:pPr>
              <w:widowControl w:val="0"/>
              <w:autoSpaceDE w:val="0"/>
              <w:autoSpaceDN w:val="0"/>
              <w:adjustRightInd w:val="0"/>
              <w:ind w:left="305" w:right="378"/>
              <w:jc w:val="center"/>
              <w:rPr>
                <w:sz w:val="20"/>
                <w:szCs w:val="20"/>
              </w:rPr>
            </w:pPr>
            <w:r>
              <w:rPr>
                <w:sz w:val="20"/>
                <w:szCs w:val="20"/>
              </w:rPr>
              <w:t>23</w:t>
            </w:r>
          </w:p>
        </w:tc>
        <w:tc>
          <w:tcPr>
            <w:tcW w:w="4457" w:type="dxa"/>
          </w:tcPr>
          <w:p w:rsidR="004D41B2" w:rsidRDefault="004D41B2" w:rsidP="00B56B59">
            <w:pPr>
              <w:widowControl w:val="0"/>
              <w:autoSpaceDE w:val="0"/>
              <w:autoSpaceDN w:val="0"/>
              <w:adjustRightInd w:val="0"/>
              <w:ind w:left="145" w:right="188"/>
              <w:rPr>
                <w:sz w:val="20"/>
                <w:szCs w:val="20"/>
              </w:rPr>
            </w:pPr>
            <w:r>
              <w:rPr>
                <w:sz w:val="20"/>
                <w:szCs w:val="20"/>
              </w:rPr>
              <w:t>Total organic carbon (TOC) (as total C or COD/3)</w:t>
            </w:r>
          </w:p>
        </w:tc>
        <w:tc>
          <w:tcPr>
            <w:tcW w:w="2775" w:type="dxa"/>
          </w:tcPr>
          <w:p w:rsidR="004D41B2" w:rsidRDefault="004D41B2" w:rsidP="00B56B59">
            <w:pPr>
              <w:jc w:val="center"/>
              <w:rPr>
                <w:sz w:val="20"/>
                <w:szCs w:val="20"/>
                <w:lang w:val="it-IT"/>
              </w:rPr>
            </w:pPr>
            <w:r>
              <w:rPr>
                <w:sz w:val="20"/>
                <w:szCs w:val="20"/>
                <w:lang w:val="it-IT"/>
              </w:rPr>
              <w:t>50 000</w:t>
            </w:r>
          </w:p>
        </w:tc>
      </w:tr>
      <w:tr w:rsidR="004D41B2">
        <w:trPr>
          <w:jc w:val="center"/>
        </w:trPr>
        <w:tc>
          <w:tcPr>
            <w:tcW w:w="1158" w:type="dxa"/>
            <w:vAlign w:val="center"/>
          </w:tcPr>
          <w:p w:rsidR="004D41B2" w:rsidRDefault="004D41B2" w:rsidP="00B56B59">
            <w:pPr>
              <w:widowControl w:val="0"/>
              <w:autoSpaceDE w:val="0"/>
              <w:autoSpaceDN w:val="0"/>
              <w:adjustRightInd w:val="0"/>
              <w:ind w:left="305" w:right="378"/>
              <w:jc w:val="center"/>
              <w:rPr>
                <w:sz w:val="20"/>
                <w:szCs w:val="20"/>
              </w:rPr>
            </w:pPr>
            <w:r>
              <w:rPr>
                <w:sz w:val="20"/>
                <w:szCs w:val="20"/>
              </w:rPr>
              <w:t>24</w:t>
            </w:r>
          </w:p>
        </w:tc>
        <w:tc>
          <w:tcPr>
            <w:tcW w:w="4457" w:type="dxa"/>
          </w:tcPr>
          <w:p w:rsidR="004D41B2" w:rsidRDefault="004D41B2" w:rsidP="00B56B59">
            <w:pPr>
              <w:widowControl w:val="0"/>
              <w:autoSpaceDE w:val="0"/>
              <w:autoSpaceDN w:val="0"/>
              <w:adjustRightInd w:val="0"/>
              <w:ind w:left="145" w:right="378"/>
              <w:rPr>
                <w:sz w:val="20"/>
                <w:szCs w:val="20"/>
              </w:rPr>
            </w:pPr>
            <w:r>
              <w:rPr>
                <w:sz w:val="20"/>
                <w:szCs w:val="20"/>
              </w:rPr>
              <w:t>Chlorides (as total Cl)</w:t>
            </w:r>
          </w:p>
        </w:tc>
        <w:tc>
          <w:tcPr>
            <w:tcW w:w="2775" w:type="dxa"/>
          </w:tcPr>
          <w:p w:rsidR="004D41B2" w:rsidRDefault="004D41B2" w:rsidP="00B56B59">
            <w:pPr>
              <w:jc w:val="center"/>
              <w:rPr>
                <w:sz w:val="20"/>
                <w:szCs w:val="20"/>
                <w:lang w:val="it-IT"/>
              </w:rPr>
            </w:pPr>
            <w:r>
              <w:rPr>
                <w:sz w:val="20"/>
                <w:szCs w:val="20"/>
                <w:lang w:val="it-IT"/>
              </w:rPr>
              <w:t>2 000 000</w:t>
            </w:r>
          </w:p>
        </w:tc>
      </w:tr>
      <w:tr w:rsidR="004D41B2">
        <w:trPr>
          <w:jc w:val="center"/>
        </w:trPr>
        <w:tc>
          <w:tcPr>
            <w:tcW w:w="1158" w:type="dxa"/>
            <w:vAlign w:val="center"/>
          </w:tcPr>
          <w:p w:rsidR="004D41B2" w:rsidRDefault="004D41B2" w:rsidP="00B56B59">
            <w:pPr>
              <w:widowControl w:val="0"/>
              <w:autoSpaceDE w:val="0"/>
              <w:autoSpaceDN w:val="0"/>
              <w:adjustRightInd w:val="0"/>
              <w:ind w:left="305" w:right="378"/>
              <w:jc w:val="center"/>
              <w:rPr>
                <w:sz w:val="20"/>
                <w:szCs w:val="20"/>
              </w:rPr>
            </w:pPr>
            <w:r>
              <w:rPr>
                <w:sz w:val="20"/>
                <w:szCs w:val="20"/>
              </w:rPr>
              <w:t>25</w:t>
            </w:r>
          </w:p>
        </w:tc>
        <w:tc>
          <w:tcPr>
            <w:tcW w:w="4457" w:type="dxa"/>
          </w:tcPr>
          <w:p w:rsidR="004D41B2" w:rsidRDefault="004D41B2" w:rsidP="00B56B59">
            <w:pPr>
              <w:widowControl w:val="0"/>
              <w:autoSpaceDE w:val="0"/>
              <w:autoSpaceDN w:val="0"/>
              <w:adjustRightInd w:val="0"/>
              <w:ind w:left="145" w:right="378"/>
              <w:rPr>
                <w:sz w:val="20"/>
                <w:szCs w:val="20"/>
              </w:rPr>
            </w:pPr>
            <w:r>
              <w:rPr>
                <w:sz w:val="20"/>
                <w:szCs w:val="20"/>
              </w:rPr>
              <w:t>Cyanides (as total CN)</w:t>
            </w:r>
          </w:p>
        </w:tc>
        <w:tc>
          <w:tcPr>
            <w:tcW w:w="2775" w:type="dxa"/>
          </w:tcPr>
          <w:p w:rsidR="004D41B2" w:rsidRDefault="004D41B2" w:rsidP="00B56B59">
            <w:pPr>
              <w:jc w:val="center"/>
              <w:rPr>
                <w:sz w:val="20"/>
                <w:szCs w:val="20"/>
                <w:lang w:val="it-IT"/>
              </w:rPr>
            </w:pPr>
            <w:r>
              <w:rPr>
                <w:sz w:val="20"/>
                <w:szCs w:val="20"/>
                <w:lang w:val="it-IT"/>
              </w:rPr>
              <w:t>50</w:t>
            </w:r>
          </w:p>
        </w:tc>
      </w:tr>
      <w:tr w:rsidR="004D41B2">
        <w:trPr>
          <w:jc w:val="center"/>
        </w:trPr>
        <w:tc>
          <w:tcPr>
            <w:tcW w:w="1158" w:type="dxa"/>
            <w:vAlign w:val="center"/>
          </w:tcPr>
          <w:p w:rsidR="004D41B2" w:rsidRDefault="004D41B2" w:rsidP="00B56B59">
            <w:pPr>
              <w:widowControl w:val="0"/>
              <w:autoSpaceDE w:val="0"/>
              <w:autoSpaceDN w:val="0"/>
              <w:adjustRightInd w:val="0"/>
              <w:ind w:left="305" w:right="378"/>
              <w:jc w:val="center"/>
              <w:rPr>
                <w:sz w:val="20"/>
                <w:szCs w:val="20"/>
              </w:rPr>
            </w:pPr>
            <w:r>
              <w:rPr>
                <w:sz w:val="20"/>
                <w:szCs w:val="20"/>
              </w:rPr>
              <w:t>26</w:t>
            </w:r>
          </w:p>
        </w:tc>
        <w:tc>
          <w:tcPr>
            <w:tcW w:w="4457" w:type="dxa"/>
          </w:tcPr>
          <w:p w:rsidR="004D41B2" w:rsidRDefault="004D41B2" w:rsidP="00B56B59">
            <w:pPr>
              <w:widowControl w:val="0"/>
              <w:autoSpaceDE w:val="0"/>
              <w:autoSpaceDN w:val="0"/>
              <w:adjustRightInd w:val="0"/>
              <w:ind w:left="145" w:right="378"/>
              <w:rPr>
                <w:sz w:val="20"/>
                <w:szCs w:val="20"/>
              </w:rPr>
            </w:pPr>
            <w:r>
              <w:rPr>
                <w:sz w:val="20"/>
                <w:szCs w:val="20"/>
              </w:rPr>
              <w:t>Fluorides (as total F)</w:t>
            </w:r>
          </w:p>
        </w:tc>
        <w:tc>
          <w:tcPr>
            <w:tcW w:w="2775" w:type="dxa"/>
          </w:tcPr>
          <w:p w:rsidR="004D41B2" w:rsidRDefault="004D41B2" w:rsidP="00B56B59">
            <w:pPr>
              <w:jc w:val="center"/>
              <w:rPr>
                <w:sz w:val="20"/>
                <w:szCs w:val="20"/>
                <w:lang w:val="it-IT"/>
              </w:rPr>
            </w:pPr>
            <w:r>
              <w:rPr>
                <w:sz w:val="20"/>
                <w:szCs w:val="20"/>
                <w:lang w:val="it-IT"/>
              </w:rPr>
              <w:t>2 000</w:t>
            </w:r>
          </w:p>
        </w:tc>
      </w:tr>
    </w:tbl>
    <w:p w:rsidR="004D41B2" w:rsidRPr="007A4F43" w:rsidRDefault="004D41B2" w:rsidP="00B13016">
      <w:pPr>
        <w:jc w:val="both"/>
        <w:rPr>
          <w:lang w:val="en-US"/>
        </w:rPr>
      </w:pPr>
    </w:p>
    <w:sectPr w:rsidR="004D41B2" w:rsidRPr="007A4F43" w:rsidSect="00F97EBE">
      <w:type w:val="continuous"/>
      <w:pgSz w:w="12240" w:h="15840"/>
      <w:pgMar w:top="1044" w:right="1840" w:bottom="413" w:left="1854" w:header="708" w:footer="708" w:gutter="0"/>
      <w:cols w:space="708" w:equalWidth="0">
        <w:col w:w="8546"/>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41B2" w:rsidRDefault="004D41B2" w:rsidP="00212437">
      <w:pPr>
        <w:spacing w:after="0" w:line="240" w:lineRule="auto"/>
      </w:pPr>
      <w:r>
        <w:separator/>
      </w:r>
    </w:p>
  </w:endnote>
  <w:endnote w:type="continuationSeparator" w:id="1">
    <w:p w:rsidR="004D41B2" w:rsidRDefault="004D41B2" w:rsidP="002124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imesNewRomanPS Italic">
    <w:altName w:val="Courier New"/>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Verdana">
    <w:altName w:val="Verdana"/>
    <w:panose1 w:val="020B0604030504040204"/>
    <w:charset w:val="EE"/>
    <w:family w:val="swiss"/>
    <w:pitch w:val="variable"/>
    <w:sig w:usb0="A1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1B2" w:rsidRPr="009A78C6" w:rsidRDefault="004D41B2" w:rsidP="00076129">
    <w:pPr>
      <w:spacing w:after="0" w:line="240" w:lineRule="auto"/>
      <w:rPr>
        <w:rFonts w:ascii="Verdana" w:hAnsi="Verdana" w:cs="Verdana"/>
        <w:sz w:val="20"/>
        <w:szCs w:val="20"/>
      </w:rPr>
    </w:pPr>
    <w:r w:rsidRPr="00561B42">
      <w:rPr>
        <w:rFonts w:ascii="Verdana" w:hAnsi="Verdana" w:cs="Verdana"/>
        <w:noProof/>
        <w:sz w:val="20"/>
        <w:szCs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5" o:spid="_x0000_i1026" type="#_x0000_t75" style="width:138.75pt;height:17.25pt;visibility:visible">
          <v:imagedata r:id="rId1" o:title=""/>
        </v:shape>
      </w:pict>
    </w:r>
    <w:r>
      <w:rPr>
        <w:rFonts w:ascii="Verdana" w:hAnsi="Verdana" w:cs="Verdana"/>
        <w:sz w:val="20"/>
        <w:szCs w:val="20"/>
      </w:rPr>
      <w:t xml:space="preserve"> </w:t>
    </w:r>
    <w:r w:rsidRPr="009A78C6">
      <w:rPr>
        <w:rFonts w:ascii="Verdana" w:hAnsi="Verdana" w:cs="Verdana"/>
        <w:sz w:val="20"/>
        <w:szCs w:val="20"/>
      </w:rPr>
      <w:t xml:space="preserve">    </w:t>
    </w:r>
  </w:p>
  <w:p w:rsidR="004D41B2" w:rsidRPr="00B54C0A" w:rsidRDefault="004D41B2" w:rsidP="00933F5D">
    <w:pPr>
      <w:spacing w:line="240" w:lineRule="auto"/>
    </w:pPr>
    <w:r>
      <w:rPr>
        <w:noProof/>
        <w:lang w:val="ro-RO" w:eastAsia="ro-RO"/>
      </w:rPr>
      <w:pict>
        <v:shape id="Picture 24" o:spid="_x0000_s2052" type="#_x0000_t75" alt="footerbox" style="position:absolute;margin-left:197.75pt;margin-top:14.65pt;width:57pt;height:18.65pt;z-index:251658240;visibility:visible" o:allowincell="f">
          <v:imagedata r:id="rId2" o:title=""/>
        </v:shape>
      </w:pict>
    </w:r>
    <w:r>
      <w:rPr>
        <w:rFonts w:ascii="Verdana" w:hAnsi="Verdana" w:cs="Verdana"/>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1B2" w:rsidRDefault="004D41B2" w:rsidP="003A3F27">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4D41B2" w:rsidRPr="001F746E" w:rsidRDefault="004D41B2" w:rsidP="009C017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41B2" w:rsidRDefault="004D41B2" w:rsidP="00212437">
      <w:pPr>
        <w:spacing w:after="0" w:line="240" w:lineRule="auto"/>
      </w:pPr>
      <w:r>
        <w:separator/>
      </w:r>
    </w:p>
  </w:footnote>
  <w:footnote w:type="continuationSeparator" w:id="1">
    <w:p w:rsidR="004D41B2" w:rsidRDefault="004D41B2" w:rsidP="0021243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1B2" w:rsidRDefault="004D41B2" w:rsidP="00212437">
    <w:pPr>
      <w:pStyle w:val="Header"/>
      <w:spacing w:after="40"/>
      <w:jc w:val="center"/>
    </w:pPr>
    <w:r>
      <w:rPr>
        <w:noProof/>
        <w:lang w:val="ro-RO" w:eastAsia="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alt="LOGO CE_Vertical_EN" style="position:absolute;left:0;text-align:left;margin-left:143pt;margin-top:-10.8pt;width:165.75pt;height:114.65pt;z-index:251659264;visibility:visible">
          <v:imagedata r:id="rId1" o:title=""/>
        </v:shape>
      </w:pict>
    </w:r>
  </w:p>
  <w:p w:rsidR="004D41B2" w:rsidRDefault="004D41B2" w:rsidP="0021243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1B2" w:rsidRDefault="004D41B2" w:rsidP="00054D48">
    <w:pPr>
      <w:pStyle w:val="Header"/>
      <w:tabs>
        <w:tab w:val="clear" w:pos="4680"/>
        <w:tab w:val="clear" w:pos="9360"/>
        <w:tab w:val="left" w:pos="2580"/>
      </w:tabs>
      <w:jc w:val="center"/>
    </w:pPr>
    <w:r>
      <w:rPr>
        <w:noProof/>
        <w:lang w:val="ro-RO" w:eastAsia="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50" type="#_x0000_t75" alt="Description: Description: Description: C:\Documents and Settings\lenain\Local Settings\Temporary Internet Files\Content.Word\griffe_2.jpg" style="position:absolute;left:0;text-align:left;margin-left:-89.9pt;margin-top:104.5pt;width:578.35pt;height:584.55pt;z-index:-251660288;visibility:visible;mso-position-horizontal-relative:margin;mso-position-vertical-relative:margin">
          <v:imagedata r:id="rId1" o:title=""/>
          <w10:wrap anchorx="margin" anchory="margin"/>
        </v:shape>
      </w:pict>
    </w:r>
    <w:r>
      <w:rPr>
        <w:noProof/>
        <w:lang w:val="ro-RO" w:eastAsia="ro-RO"/>
      </w:rPr>
      <w:pict>
        <v:shape id="Picture 22" o:spid="_x0000_s2051" type="#_x0000_t75" alt="LOGO CE_Vertical_EN" style="position:absolute;left:0;text-align:left;margin-left:151.85pt;margin-top:-8.8pt;width:165.75pt;height:114.65pt;z-index:251657216;visibility:visible" o:allowincell="f">
          <v:imagedata r:id="rId2"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29"/>
    <w:multiLevelType w:val="hybridMultilevel"/>
    <w:tmpl w:val="00004823"/>
    <w:lvl w:ilvl="0" w:tplc="000018B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2EE"/>
    <w:multiLevelType w:val="hybridMultilevel"/>
    <w:tmpl w:val="00004B40"/>
    <w:lvl w:ilvl="0" w:tplc="00005878">
      <w:start w:val="3"/>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260D"/>
    <w:multiLevelType w:val="hybridMultilevel"/>
    <w:tmpl w:val="00006B89"/>
    <w:lvl w:ilvl="0" w:tplc="0000030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301C"/>
    <w:multiLevelType w:val="hybridMultilevel"/>
    <w:tmpl w:val="00000BDB"/>
    <w:lvl w:ilvl="0" w:tplc="000056AE">
      <w:start w:val="2"/>
      <w:numFmt w:val="decimal"/>
      <w:lvlText w:val="4.%1"/>
      <w:lvlJc w:val="left"/>
      <w:pPr>
        <w:tabs>
          <w:tab w:val="num" w:pos="720"/>
        </w:tabs>
        <w:ind w:left="720" w:hanging="360"/>
      </w:pPr>
    </w:lvl>
    <w:lvl w:ilvl="1" w:tplc="00000732">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6784"/>
    <w:multiLevelType w:val="hybridMultilevel"/>
    <w:tmpl w:val="00004AE1"/>
    <w:lvl w:ilvl="0" w:tplc="00003D6C">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7FF5"/>
    <w:multiLevelType w:val="hybridMultilevel"/>
    <w:tmpl w:val="00004E45"/>
    <w:lvl w:ilvl="0" w:tplc="0000323B">
      <w:start w:val="1"/>
      <w:numFmt w:val="decimal"/>
      <w:lvlText w:val="4.%1"/>
      <w:lvlJc w:val="left"/>
      <w:pPr>
        <w:tabs>
          <w:tab w:val="num" w:pos="720"/>
        </w:tabs>
        <w:ind w:left="720" w:hanging="360"/>
      </w:pPr>
    </w:lvl>
    <w:lvl w:ilvl="1" w:tplc="00002213">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2AA6A03"/>
    <w:multiLevelType w:val="hybridMultilevel"/>
    <w:tmpl w:val="A720EFB2"/>
    <w:lvl w:ilvl="0" w:tplc="72885034">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nsid w:val="03406604"/>
    <w:multiLevelType w:val="hybridMultilevel"/>
    <w:tmpl w:val="F98AB546"/>
    <w:lvl w:ilvl="0" w:tplc="08E4560E">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nsid w:val="18580EE3"/>
    <w:multiLevelType w:val="multilevel"/>
    <w:tmpl w:val="B9A44CFA"/>
    <w:lvl w:ilvl="0">
      <w:start w:val="1"/>
      <w:numFmt w:val="none"/>
      <w:lvlText w:val=""/>
      <w:legacy w:legacy="1" w:legacySpace="120" w:legacyIndent="360"/>
      <w:lvlJc w:val="left"/>
      <w:pPr>
        <w:ind w:left="360" w:hanging="360"/>
      </w:pPr>
      <w:rPr>
        <w:rFonts w:ascii="Symbol" w:hAnsi="Symbol" w:cs="Symbol"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cs="Wingdings" w:hint="default"/>
      </w:rPr>
    </w:lvl>
    <w:lvl w:ilvl="3">
      <w:start w:val="1"/>
      <w:numFmt w:val="none"/>
      <w:lvlText w:val=""/>
      <w:legacy w:legacy="1" w:legacySpace="120" w:legacyIndent="360"/>
      <w:lvlJc w:val="left"/>
      <w:pPr>
        <w:ind w:left="1440" w:hanging="360"/>
      </w:pPr>
      <w:rPr>
        <w:rFonts w:ascii="Symbol" w:hAnsi="Symbol" w:cs="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cs="Wingdings" w:hint="default"/>
      </w:rPr>
    </w:lvl>
    <w:lvl w:ilvl="6">
      <w:start w:val="1"/>
      <w:numFmt w:val="none"/>
      <w:lvlText w:val=""/>
      <w:legacy w:legacy="1" w:legacySpace="120" w:legacyIndent="360"/>
      <w:lvlJc w:val="left"/>
      <w:pPr>
        <w:ind w:left="2520" w:hanging="360"/>
      </w:pPr>
      <w:rPr>
        <w:rFonts w:ascii="Symbol" w:hAnsi="Symbol" w:cs="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cs="Wingdings" w:hint="default"/>
      </w:rPr>
    </w:lvl>
  </w:abstractNum>
  <w:abstractNum w:abstractNumId="11">
    <w:nsid w:val="20977B91"/>
    <w:multiLevelType w:val="hybridMultilevel"/>
    <w:tmpl w:val="4E8229E2"/>
    <w:lvl w:ilvl="0" w:tplc="B0DC90F2">
      <w:start w:val="1"/>
      <w:numFmt w:val="bullet"/>
      <w:pStyle w:val="Bullets"/>
      <w:lvlText w:val="o"/>
      <w:lvlJc w:val="left"/>
      <w:pPr>
        <w:tabs>
          <w:tab w:val="num" w:pos="720"/>
        </w:tabs>
        <w:ind w:left="720" w:hanging="360"/>
      </w:pPr>
      <w:rPr>
        <w:rFonts w:ascii="Courier New" w:hAnsi="Courier New" w:cs="Courier New" w:hint="default"/>
      </w:rPr>
    </w:lvl>
    <w:lvl w:ilvl="1" w:tplc="3D28B476">
      <w:start w:val="1"/>
      <w:numFmt w:val="bullet"/>
      <w:pStyle w:val="Bullets2"/>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
    <w:nsid w:val="254166E0"/>
    <w:multiLevelType w:val="hybridMultilevel"/>
    <w:tmpl w:val="4C76B84E"/>
    <w:lvl w:ilvl="0" w:tplc="C6484DA6">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03">
      <w:start w:val="1"/>
      <w:numFmt w:val="bullet"/>
      <w:lvlText w:val="o"/>
      <w:lvlJc w:val="left"/>
      <w:pPr>
        <w:tabs>
          <w:tab w:val="num" w:pos="1440"/>
        </w:tabs>
        <w:ind w:left="1440" w:hanging="360"/>
      </w:pPr>
      <w:rPr>
        <w:rFonts w:ascii="Courier New" w:hAnsi="Courier New" w:cs="Courier New" w:hint="default"/>
      </w:rPr>
    </w:lvl>
    <w:lvl w:ilvl="5" w:tplc="04070003">
      <w:start w:val="1"/>
      <w:numFmt w:val="bullet"/>
      <w:lvlText w:val="o"/>
      <w:lvlJc w:val="left"/>
      <w:pPr>
        <w:tabs>
          <w:tab w:val="num" w:pos="4500"/>
        </w:tabs>
        <w:ind w:left="4500" w:hanging="360"/>
      </w:pPr>
      <w:rPr>
        <w:rFonts w:ascii="Courier New" w:hAnsi="Courier New" w:cs="Courier New" w:hint="default"/>
      </w:r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27EA63DA"/>
    <w:multiLevelType w:val="hybridMultilevel"/>
    <w:tmpl w:val="D9B0DB2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nsid w:val="28477024"/>
    <w:multiLevelType w:val="multilevel"/>
    <w:tmpl w:val="D9B0DB2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1E96DD1"/>
    <w:multiLevelType w:val="singleLevel"/>
    <w:tmpl w:val="5CA0BFB6"/>
    <w:lvl w:ilvl="0">
      <w:start w:val="3"/>
      <w:numFmt w:val="decimal"/>
      <w:lvlText w:val="1.%1 "/>
      <w:legacy w:legacy="1" w:legacySpace="0" w:legacyIndent="283"/>
      <w:lvlJc w:val="left"/>
      <w:pPr>
        <w:ind w:left="283" w:hanging="283"/>
      </w:pPr>
      <w:rPr>
        <w:rFonts w:ascii="Arial" w:hAnsi="Arial" w:cs="Arial" w:hint="default"/>
        <w:b/>
        <w:bCs/>
        <w:i w:val="0"/>
        <w:iCs w:val="0"/>
        <w:sz w:val="24"/>
        <w:szCs w:val="24"/>
      </w:rPr>
    </w:lvl>
  </w:abstractNum>
  <w:abstractNum w:abstractNumId="16">
    <w:nsid w:val="38B71374"/>
    <w:multiLevelType w:val="hybridMultilevel"/>
    <w:tmpl w:val="18BAF414"/>
    <w:lvl w:ilvl="0" w:tplc="6EDC48BA">
      <w:start w:val="1"/>
      <w:numFmt w:val="bullet"/>
      <w:lvlText w:val="-"/>
      <w:lvlJc w:val="left"/>
      <w:pPr>
        <w:tabs>
          <w:tab w:val="num" w:pos="1740"/>
        </w:tabs>
        <w:ind w:left="1740" w:hanging="360"/>
      </w:pPr>
      <w:rPr>
        <w:rFonts w:hAnsi="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7">
    <w:nsid w:val="5438306B"/>
    <w:multiLevelType w:val="hybridMultilevel"/>
    <w:tmpl w:val="6A6C375C"/>
    <w:lvl w:ilvl="0" w:tplc="72885034">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nsid w:val="67893297"/>
    <w:multiLevelType w:val="multilevel"/>
    <w:tmpl w:val="A720EFB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nsid w:val="67B8391F"/>
    <w:multiLevelType w:val="multilevel"/>
    <w:tmpl w:val="53C2ABE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69B77087"/>
    <w:multiLevelType w:val="hybridMultilevel"/>
    <w:tmpl w:val="867EFC6A"/>
    <w:lvl w:ilvl="0" w:tplc="72885034">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nsid w:val="6BED37E0"/>
    <w:multiLevelType w:val="hybridMultilevel"/>
    <w:tmpl w:val="1E1A5622"/>
    <w:lvl w:ilvl="0" w:tplc="2890A486">
      <w:start w:val="4"/>
      <w:numFmt w:val="bullet"/>
      <w:lvlText w:val="-"/>
      <w:lvlJc w:val="left"/>
      <w:pPr>
        <w:ind w:left="720" w:hanging="360"/>
      </w:pPr>
      <w:rPr>
        <w:rFonts w:ascii="Times New Roman" w:eastAsia="Times New Roman" w:hAnsi="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2">
    <w:nsid w:val="6C8D3C57"/>
    <w:multiLevelType w:val="hybridMultilevel"/>
    <w:tmpl w:val="9D320C56"/>
    <w:lvl w:ilvl="0" w:tplc="8F8EB6D6">
      <w:numFmt w:val="bullet"/>
      <w:lvlText w:val="-"/>
      <w:lvlJc w:val="left"/>
      <w:pPr>
        <w:tabs>
          <w:tab w:val="num" w:pos="1440"/>
        </w:tabs>
        <w:ind w:left="1440" w:hanging="360"/>
      </w:pPr>
      <w:rPr>
        <w:rFonts w:ascii="Calibri" w:eastAsia="Times New Roman" w:hAnsi="Calibri" w:hint="default"/>
        <w:color w:val="auto"/>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23">
    <w:nsid w:val="720748B9"/>
    <w:multiLevelType w:val="hybridMultilevel"/>
    <w:tmpl w:val="4A4A8C6A"/>
    <w:lvl w:ilvl="0" w:tplc="FFFFFFFF">
      <w:start w:val="1"/>
      <w:numFmt w:val="none"/>
      <w:pStyle w:val="BodyTextIndent"/>
      <w:lvlText w:val="-"/>
      <w:lvlJc w:val="left"/>
      <w:pPr>
        <w:tabs>
          <w:tab w:val="num" w:pos="360"/>
        </w:tabs>
        <w:ind w:left="340" w:hanging="340"/>
      </w:pPr>
      <w:rPr>
        <w:rFonts w:ascii="TimesNewRomanPS Italic" w:hAnsi="TimesNewRomanPS Italic" w:cs="TimesNewRomanPS Italic" w:hint="default"/>
        <w:b w:val="0"/>
        <w:bCs w:val="0"/>
        <w:i w:val="0"/>
        <w:iCs w:val="0"/>
        <w:sz w:val="22"/>
        <w:szCs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abstractNumId w:val="23"/>
  </w:num>
  <w:num w:numId="2">
    <w:abstractNumId w:val="11"/>
  </w:num>
  <w:num w:numId="3">
    <w:abstractNumId w:val="1"/>
  </w:num>
  <w:num w:numId="4">
    <w:abstractNumId w:val="6"/>
  </w:num>
  <w:num w:numId="5">
    <w:abstractNumId w:val="12"/>
  </w:num>
  <w:num w:numId="6">
    <w:abstractNumId w:val="20"/>
  </w:num>
  <w:num w:numId="7">
    <w:abstractNumId w:val="7"/>
  </w:num>
  <w:num w:numId="8">
    <w:abstractNumId w:val="4"/>
  </w:num>
  <w:num w:numId="9">
    <w:abstractNumId w:val="5"/>
  </w:num>
  <w:num w:numId="10">
    <w:abstractNumId w:val="2"/>
  </w:num>
  <w:num w:numId="11">
    <w:abstractNumId w:val="3"/>
  </w:num>
  <w:num w:numId="12">
    <w:abstractNumId w:val="16"/>
  </w:num>
  <w:num w:numId="13">
    <w:abstractNumId w:val="13"/>
  </w:num>
  <w:num w:numId="14">
    <w:abstractNumId w:val="8"/>
  </w:num>
  <w:num w:numId="15">
    <w:abstractNumId w:val="18"/>
  </w:num>
  <w:num w:numId="16">
    <w:abstractNumId w:val="9"/>
  </w:num>
  <w:num w:numId="17">
    <w:abstractNumId w:val="22"/>
  </w:num>
  <w:num w:numId="18">
    <w:abstractNumId w:val="19"/>
  </w:num>
  <w:num w:numId="19">
    <w:abstractNumId w:val="17"/>
  </w:num>
  <w:num w:numId="20">
    <w:abstractNumId w:val="21"/>
  </w:num>
  <w:num w:numId="21">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22">
    <w:abstractNumId w:val="0"/>
    <w:lvlOverride w:ilvl="0">
      <w:lvl w:ilvl="0">
        <w:start w:val="1"/>
        <w:numFmt w:val="bullet"/>
        <w:lvlText w:val=""/>
        <w:legacy w:legacy="1" w:legacySpace="0" w:legacyIndent="360"/>
        <w:lvlJc w:val="left"/>
        <w:pPr>
          <w:ind w:left="644" w:hanging="360"/>
        </w:pPr>
        <w:rPr>
          <w:rFonts w:ascii="Symbol" w:hAnsi="Symbol" w:cs="Symbol" w:hint="default"/>
        </w:rPr>
      </w:lvl>
    </w:lvlOverride>
  </w:num>
  <w:num w:numId="23">
    <w:abstractNumId w:val="15"/>
  </w:num>
  <w:num w:numId="24">
    <w:abstractNumId w:val="0"/>
    <w:lvlOverride w:ilvl="0">
      <w:lvl w:ilvl="0">
        <w:start w:val="1"/>
        <w:numFmt w:val="bullet"/>
        <w:lvlText w:val=""/>
        <w:legacy w:legacy="1" w:legacySpace="0" w:legacyIndent="-708"/>
        <w:lvlJc w:val="left"/>
        <w:rPr>
          <w:rFonts w:ascii="Symbol" w:hAnsi="Symbol" w:cs="Symbol" w:hint="default"/>
        </w:rPr>
      </w:lvl>
    </w:lvlOverride>
  </w:num>
  <w:num w:numId="25">
    <w:abstractNumId w:val="0"/>
    <w:lvlOverride w:ilvl="0">
      <w:lvl w:ilvl="0">
        <w:start w:val="1"/>
        <w:numFmt w:val="bullet"/>
        <w:lvlText w:val=""/>
        <w:legacy w:legacy="1" w:legacySpace="0" w:legacyIndent="283"/>
        <w:lvlJc w:val="left"/>
        <w:pPr>
          <w:ind w:left="283" w:hanging="283"/>
        </w:pPr>
        <w:rPr>
          <w:rFonts w:ascii="Wingdings" w:hAnsi="Wingdings" w:cs="Wingdings" w:hint="default"/>
          <w:b w:val="0"/>
          <w:bCs w:val="0"/>
          <w:i/>
          <w:iCs/>
          <w:sz w:val="24"/>
          <w:szCs w:val="24"/>
        </w:rPr>
      </w:lvl>
    </w:lvlOverride>
  </w:num>
  <w:num w:numId="26">
    <w:abstractNumId w:val="10"/>
  </w:num>
  <w:num w:numId="2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53"/>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66193"/>
    <w:rsid w:val="00005160"/>
    <w:rsid w:val="00007E5F"/>
    <w:rsid w:val="00035B84"/>
    <w:rsid w:val="00054D48"/>
    <w:rsid w:val="000742C1"/>
    <w:rsid w:val="00076034"/>
    <w:rsid w:val="00076129"/>
    <w:rsid w:val="000777E4"/>
    <w:rsid w:val="000977F9"/>
    <w:rsid w:val="000A0FE4"/>
    <w:rsid w:val="000B05BE"/>
    <w:rsid w:val="000D1A3B"/>
    <w:rsid w:val="000E2BB6"/>
    <w:rsid w:val="000E4A48"/>
    <w:rsid w:val="000E5A87"/>
    <w:rsid w:val="000F4AA2"/>
    <w:rsid w:val="000F739C"/>
    <w:rsid w:val="00100EC8"/>
    <w:rsid w:val="001120BA"/>
    <w:rsid w:val="00116ACE"/>
    <w:rsid w:val="00142185"/>
    <w:rsid w:val="00147749"/>
    <w:rsid w:val="00155369"/>
    <w:rsid w:val="00157787"/>
    <w:rsid w:val="00166193"/>
    <w:rsid w:val="00166E0D"/>
    <w:rsid w:val="00175124"/>
    <w:rsid w:val="00176F89"/>
    <w:rsid w:val="00177B32"/>
    <w:rsid w:val="0019570A"/>
    <w:rsid w:val="001B256A"/>
    <w:rsid w:val="001B69F4"/>
    <w:rsid w:val="001C6B9F"/>
    <w:rsid w:val="001C738A"/>
    <w:rsid w:val="001D489C"/>
    <w:rsid w:val="001E3EBF"/>
    <w:rsid w:val="001F746E"/>
    <w:rsid w:val="00206EE5"/>
    <w:rsid w:val="00207427"/>
    <w:rsid w:val="00212437"/>
    <w:rsid w:val="00213E8C"/>
    <w:rsid w:val="0023078C"/>
    <w:rsid w:val="00232164"/>
    <w:rsid w:val="00234548"/>
    <w:rsid w:val="00241255"/>
    <w:rsid w:val="00253A77"/>
    <w:rsid w:val="002619D9"/>
    <w:rsid w:val="00261AF6"/>
    <w:rsid w:val="00265144"/>
    <w:rsid w:val="0027203A"/>
    <w:rsid w:val="00281A75"/>
    <w:rsid w:val="002A46D1"/>
    <w:rsid w:val="002D0669"/>
    <w:rsid w:val="003025A0"/>
    <w:rsid w:val="00302864"/>
    <w:rsid w:val="003158D1"/>
    <w:rsid w:val="00321090"/>
    <w:rsid w:val="00325032"/>
    <w:rsid w:val="00326C82"/>
    <w:rsid w:val="0035016E"/>
    <w:rsid w:val="00351160"/>
    <w:rsid w:val="003550D1"/>
    <w:rsid w:val="00365407"/>
    <w:rsid w:val="00370A2C"/>
    <w:rsid w:val="00374F01"/>
    <w:rsid w:val="003A3F27"/>
    <w:rsid w:val="003C3886"/>
    <w:rsid w:val="003C69BD"/>
    <w:rsid w:val="003D4A39"/>
    <w:rsid w:val="003E129F"/>
    <w:rsid w:val="003E2B01"/>
    <w:rsid w:val="003F082E"/>
    <w:rsid w:val="00400CFC"/>
    <w:rsid w:val="00406C3D"/>
    <w:rsid w:val="00412EC8"/>
    <w:rsid w:val="00421031"/>
    <w:rsid w:val="00423515"/>
    <w:rsid w:val="0042452A"/>
    <w:rsid w:val="00435594"/>
    <w:rsid w:val="00440823"/>
    <w:rsid w:val="00455047"/>
    <w:rsid w:val="00466CA2"/>
    <w:rsid w:val="00471573"/>
    <w:rsid w:val="0047518F"/>
    <w:rsid w:val="00486BB4"/>
    <w:rsid w:val="00486D94"/>
    <w:rsid w:val="00490990"/>
    <w:rsid w:val="00490C9A"/>
    <w:rsid w:val="00494702"/>
    <w:rsid w:val="004979E9"/>
    <w:rsid w:val="004B040F"/>
    <w:rsid w:val="004B3191"/>
    <w:rsid w:val="004B365D"/>
    <w:rsid w:val="004B5486"/>
    <w:rsid w:val="004B6E96"/>
    <w:rsid w:val="004C3306"/>
    <w:rsid w:val="004C6F18"/>
    <w:rsid w:val="004D1CB3"/>
    <w:rsid w:val="004D2286"/>
    <w:rsid w:val="004D41B2"/>
    <w:rsid w:val="004E446B"/>
    <w:rsid w:val="004F1C93"/>
    <w:rsid w:val="004F285D"/>
    <w:rsid w:val="004F4F20"/>
    <w:rsid w:val="004F5A4E"/>
    <w:rsid w:val="005010AB"/>
    <w:rsid w:val="00502C9A"/>
    <w:rsid w:val="005127E5"/>
    <w:rsid w:val="005148D9"/>
    <w:rsid w:val="005261B2"/>
    <w:rsid w:val="005310CA"/>
    <w:rsid w:val="00531241"/>
    <w:rsid w:val="00537EF6"/>
    <w:rsid w:val="00560DC8"/>
    <w:rsid w:val="00561B42"/>
    <w:rsid w:val="0056432F"/>
    <w:rsid w:val="005644DF"/>
    <w:rsid w:val="00566AC0"/>
    <w:rsid w:val="00573718"/>
    <w:rsid w:val="00580CA1"/>
    <w:rsid w:val="00581455"/>
    <w:rsid w:val="00590195"/>
    <w:rsid w:val="005909AE"/>
    <w:rsid w:val="0059322C"/>
    <w:rsid w:val="00596123"/>
    <w:rsid w:val="005972FA"/>
    <w:rsid w:val="005A1839"/>
    <w:rsid w:val="005A3D07"/>
    <w:rsid w:val="005A47BE"/>
    <w:rsid w:val="005B7902"/>
    <w:rsid w:val="005C1D34"/>
    <w:rsid w:val="005C36CF"/>
    <w:rsid w:val="005C3941"/>
    <w:rsid w:val="005D793E"/>
    <w:rsid w:val="005E14E7"/>
    <w:rsid w:val="005F043D"/>
    <w:rsid w:val="005F3535"/>
    <w:rsid w:val="0061370A"/>
    <w:rsid w:val="006179B5"/>
    <w:rsid w:val="00621310"/>
    <w:rsid w:val="00624653"/>
    <w:rsid w:val="006323A9"/>
    <w:rsid w:val="006428EC"/>
    <w:rsid w:val="00663218"/>
    <w:rsid w:val="006635E9"/>
    <w:rsid w:val="00672310"/>
    <w:rsid w:val="00675DA5"/>
    <w:rsid w:val="00681F20"/>
    <w:rsid w:val="006838B3"/>
    <w:rsid w:val="00697ADE"/>
    <w:rsid w:val="006B0034"/>
    <w:rsid w:val="006B274A"/>
    <w:rsid w:val="006B3261"/>
    <w:rsid w:val="006B4AAE"/>
    <w:rsid w:val="006C004D"/>
    <w:rsid w:val="006C106A"/>
    <w:rsid w:val="006C59C2"/>
    <w:rsid w:val="006D1B2D"/>
    <w:rsid w:val="006D584B"/>
    <w:rsid w:val="006E27F5"/>
    <w:rsid w:val="006E5865"/>
    <w:rsid w:val="006F285E"/>
    <w:rsid w:val="00701CD6"/>
    <w:rsid w:val="00701F4B"/>
    <w:rsid w:val="00714CC8"/>
    <w:rsid w:val="00727259"/>
    <w:rsid w:val="00733790"/>
    <w:rsid w:val="0073552D"/>
    <w:rsid w:val="0074024C"/>
    <w:rsid w:val="00740A09"/>
    <w:rsid w:val="0074292E"/>
    <w:rsid w:val="00742B5A"/>
    <w:rsid w:val="00742EF9"/>
    <w:rsid w:val="00756E06"/>
    <w:rsid w:val="00760744"/>
    <w:rsid w:val="007607CC"/>
    <w:rsid w:val="007608FD"/>
    <w:rsid w:val="00762585"/>
    <w:rsid w:val="00774788"/>
    <w:rsid w:val="00777126"/>
    <w:rsid w:val="0079130B"/>
    <w:rsid w:val="00792B4F"/>
    <w:rsid w:val="00792E45"/>
    <w:rsid w:val="007A0619"/>
    <w:rsid w:val="007A4F43"/>
    <w:rsid w:val="007D7A1A"/>
    <w:rsid w:val="007E0902"/>
    <w:rsid w:val="007E32AB"/>
    <w:rsid w:val="007E6879"/>
    <w:rsid w:val="007E6FD9"/>
    <w:rsid w:val="00805AF2"/>
    <w:rsid w:val="0080654F"/>
    <w:rsid w:val="0081709B"/>
    <w:rsid w:val="00820759"/>
    <w:rsid w:val="008234C3"/>
    <w:rsid w:val="00824C62"/>
    <w:rsid w:val="0083381C"/>
    <w:rsid w:val="00837E8D"/>
    <w:rsid w:val="008441AF"/>
    <w:rsid w:val="00857898"/>
    <w:rsid w:val="0088199A"/>
    <w:rsid w:val="00881D9E"/>
    <w:rsid w:val="008827F8"/>
    <w:rsid w:val="00886926"/>
    <w:rsid w:val="008A0E86"/>
    <w:rsid w:val="008A1DA8"/>
    <w:rsid w:val="008B2EE6"/>
    <w:rsid w:val="008C1DCD"/>
    <w:rsid w:val="008D3048"/>
    <w:rsid w:val="008D3AA3"/>
    <w:rsid w:val="008D3CD6"/>
    <w:rsid w:val="008E3281"/>
    <w:rsid w:val="00917C14"/>
    <w:rsid w:val="00922D9A"/>
    <w:rsid w:val="009268E3"/>
    <w:rsid w:val="00933F5D"/>
    <w:rsid w:val="00941493"/>
    <w:rsid w:val="00944B65"/>
    <w:rsid w:val="009559C2"/>
    <w:rsid w:val="009757DA"/>
    <w:rsid w:val="00987D31"/>
    <w:rsid w:val="009938AA"/>
    <w:rsid w:val="009A501C"/>
    <w:rsid w:val="009A5B95"/>
    <w:rsid w:val="009A78C6"/>
    <w:rsid w:val="009C017D"/>
    <w:rsid w:val="009C01E1"/>
    <w:rsid w:val="009D7602"/>
    <w:rsid w:val="009E37F7"/>
    <w:rsid w:val="009E5CB5"/>
    <w:rsid w:val="009F062B"/>
    <w:rsid w:val="00A00529"/>
    <w:rsid w:val="00A44C99"/>
    <w:rsid w:val="00A46499"/>
    <w:rsid w:val="00A52884"/>
    <w:rsid w:val="00A63456"/>
    <w:rsid w:val="00A675E9"/>
    <w:rsid w:val="00A67CBD"/>
    <w:rsid w:val="00A72F20"/>
    <w:rsid w:val="00A74B07"/>
    <w:rsid w:val="00A76015"/>
    <w:rsid w:val="00A81630"/>
    <w:rsid w:val="00A86CC7"/>
    <w:rsid w:val="00A96442"/>
    <w:rsid w:val="00AA24C7"/>
    <w:rsid w:val="00AB2A98"/>
    <w:rsid w:val="00AD0E2A"/>
    <w:rsid w:val="00AD5032"/>
    <w:rsid w:val="00AE12F6"/>
    <w:rsid w:val="00AE7FCB"/>
    <w:rsid w:val="00AF5421"/>
    <w:rsid w:val="00B01A8E"/>
    <w:rsid w:val="00B03299"/>
    <w:rsid w:val="00B06529"/>
    <w:rsid w:val="00B13016"/>
    <w:rsid w:val="00B405B5"/>
    <w:rsid w:val="00B4070E"/>
    <w:rsid w:val="00B429DA"/>
    <w:rsid w:val="00B42F69"/>
    <w:rsid w:val="00B45E47"/>
    <w:rsid w:val="00B526F6"/>
    <w:rsid w:val="00B54C0A"/>
    <w:rsid w:val="00B56B59"/>
    <w:rsid w:val="00B646D5"/>
    <w:rsid w:val="00B73D89"/>
    <w:rsid w:val="00B74154"/>
    <w:rsid w:val="00B83D3A"/>
    <w:rsid w:val="00B956CE"/>
    <w:rsid w:val="00B957B7"/>
    <w:rsid w:val="00BA5EEB"/>
    <w:rsid w:val="00BB0DE3"/>
    <w:rsid w:val="00BB230D"/>
    <w:rsid w:val="00BB3FD6"/>
    <w:rsid w:val="00BB4069"/>
    <w:rsid w:val="00BB6DBE"/>
    <w:rsid w:val="00BC0279"/>
    <w:rsid w:val="00BC0C20"/>
    <w:rsid w:val="00BC772D"/>
    <w:rsid w:val="00BD26BE"/>
    <w:rsid w:val="00BE18DB"/>
    <w:rsid w:val="00BE475C"/>
    <w:rsid w:val="00BE66B8"/>
    <w:rsid w:val="00BF0C59"/>
    <w:rsid w:val="00BF6F3D"/>
    <w:rsid w:val="00C04C62"/>
    <w:rsid w:val="00C27521"/>
    <w:rsid w:val="00C3036D"/>
    <w:rsid w:val="00C31103"/>
    <w:rsid w:val="00C33A7E"/>
    <w:rsid w:val="00C360FF"/>
    <w:rsid w:val="00C65773"/>
    <w:rsid w:val="00C73236"/>
    <w:rsid w:val="00C8220F"/>
    <w:rsid w:val="00C830B9"/>
    <w:rsid w:val="00C851A5"/>
    <w:rsid w:val="00C86792"/>
    <w:rsid w:val="00C93C77"/>
    <w:rsid w:val="00C9728B"/>
    <w:rsid w:val="00CA0A2B"/>
    <w:rsid w:val="00CB624B"/>
    <w:rsid w:val="00CB689F"/>
    <w:rsid w:val="00CB7AA5"/>
    <w:rsid w:val="00CC0E9C"/>
    <w:rsid w:val="00CC5AC6"/>
    <w:rsid w:val="00CC7AE9"/>
    <w:rsid w:val="00CD4178"/>
    <w:rsid w:val="00CE1853"/>
    <w:rsid w:val="00CE4406"/>
    <w:rsid w:val="00CE5328"/>
    <w:rsid w:val="00CF51DF"/>
    <w:rsid w:val="00D113A4"/>
    <w:rsid w:val="00D137E5"/>
    <w:rsid w:val="00D1781F"/>
    <w:rsid w:val="00D221C1"/>
    <w:rsid w:val="00D250AE"/>
    <w:rsid w:val="00D52E0B"/>
    <w:rsid w:val="00D54717"/>
    <w:rsid w:val="00D56195"/>
    <w:rsid w:val="00D63889"/>
    <w:rsid w:val="00D7039E"/>
    <w:rsid w:val="00D8444F"/>
    <w:rsid w:val="00D91E6C"/>
    <w:rsid w:val="00DA5959"/>
    <w:rsid w:val="00DA61AC"/>
    <w:rsid w:val="00DA72FF"/>
    <w:rsid w:val="00DB5BA7"/>
    <w:rsid w:val="00DB66B5"/>
    <w:rsid w:val="00DD460C"/>
    <w:rsid w:val="00DE3B8D"/>
    <w:rsid w:val="00DF39D1"/>
    <w:rsid w:val="00E0161A"/>
    <w:rsid w:val="00E069F2"/>
    <w:rsid w:val="00E12165"/>
    <w:rsid w:val="00E13B68"/>
    <w:rsid w:val="00E22404"/>
    <w:rsid w:val="00E2296C"/>
    <w:rsid w:val="00E2657D"/>
    <w:rsid w:val="00E26DFB"/>
    <w:rsid w:val="00E311B4"/>
    <w:rsid w:val="00E43967"/>
    <w:rsid w:val="00E43BEB"/>
    <w:rsid w:val="00E43FA2"/>
    <w:rsid w:val="00E539DE"/>
    <w:rsid w:val="00E61452"/>
    <w:rsid w:val="00E63008"/>
    <w:rsid w:val="00E84C55"/>
    <w:rsid w:val="00E92515"/>
    <w:rsid w:val="00EB2AFE"/>
    <w:rsid w:val="00EB73FD"/>
    <w:rsid w:val="00EC31E2"/>
    <w:rsid w:val="00ED2FD4"/>
    <w:rsid w:val="00EE1292"/>
    <w:rsid w:val="00EE6466"/>
    <w:rsid w:val="00EF0EE1"/>
    <w:rsid w:val="00EF5A02"/>
    <w:rsid w:val="00EF5E90"/>
    <w:rsid w:val="00EF7455"/>
    <w:rsid w:val="00F152C7"/>
    <w:rsid w:val="00F23F85"/>
    <w:rsid w:val="00F24430"/>
    <w:rsid w:val="00F25136"/>
    <w:rsid w:val="00F2606C"/>
    <w:rsid w:val="00F3055A"/>
    <w:rsid w:val="00F30AD3"/>
    <w:rsid w:val="00F31F01"/>
    <w:rsid w:val="00F5453F"/>
    <w:rsid w:val="00F62A92"/>
    <w:rsid w:val="00F66FBC"/>
    <w:rsid w:val="00F815A3"/>
    <w:rsid w:val="00F94B32"/>
    <w:rsid w:val="00F97EBE"/>
    <w:rsid w:val="00FA24CC"/>
    <w:rsid w:val="00FA2889"/>
    <w:rsid w:val="00FA299B"/>
    <w:rsid w:val="00FA3C2B"/>
    <w:rsid w:val="00FA4B1E"/>
    <w:rsid w:val="00FA5C07"/>
    <w:rsid w:val="00FB1F82"/>
    <w:rsid w:val="00FB21A1"/>
    <w:rsid w:val="00FB59D6"/>
    <w:rsid w:val="00FB6E15"/>
    <w:rsid w:val="00FD4741"/>
    <w:rsid w:val="00FE0FC6"/>
    <w:rsid w:val="00FF2A6B"/>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E5F"/>
    <w:pPr>
      <w:spacing w:after="200" w:line="276" w:lineRule="auto"/>
    </w:pPr>
    <w:rPr>
      <w:rFonts w:cs="Calibri"/>
      <w:lang w:val="en-GB" w:eastAsia="en-US"/>
    </w:rPr>
  </w:style>
  <w:style w:type="paragraph" w:styleId="Heading1">
    <w:name w:val="heading 1"/>
    <w:basedOn w:val="Normal"/>
    <w:next w:val="Normal"/>
    <w:link w:val="Heading1Char"/>
    <w:uiPriority w:val="99"/>
    <w:qFormat/>
    <w:locked/>
    <w:rsid w:val="005127E5"/>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locked/>
    <w:rsid w:val="0080654F"/>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4F4F20"/>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635E9"/>
    <w:rPr>
      <w:rFonts w:ascii="Cambria" w:hAnsi="Cambria" w:cs="Cambria"/>
      <w:b/>
      <w:bCs/>
      <w:kern w:val="32"/>
      <w:sz w:val="32"/>
      <w:szCs w:val="32"/>
      <w:lang w:val="en-GB"/>
    </w:rPr>
  </w:style>
  <w:style w:type="character" w:customStyle="1" w:styleId="Heading2Char">
    <w:name w:val="Heading 2 Char"/>
    <w:basedOn w:val="DefaultParagraphFont"/>
    <w:link w:val="Heading2"/>
    <w:uiPriority w:val="99"/>
    <w:semiHidden/>
    <w:locked/>
    <w:rsid w:val="0019570A"/>
    <w:rPr>
      <w:rFonts w:ascii="Cambria" w:hAnsi="Cambria" w:cs="Cambria"/>
      <w:b/>
      <w:bCs/>
      <w:i/>
      <w:iCs/>
      <w:sz w:val="28"/>
      <w:szCs w:val="28"/>
      <w:lang w:val="en-GB"/>
    </w:rPr>
  </w:style>
  <w:style w:type="character" w:customStyle="1" w:styleId="Heading3Char">
    <w:name w:val="Heading 3 Char"/>
    <w:basedOn w:val="DefaultParagraphFont"/>
    <w:link w:val="Heading3"/>
    <w:uiPriority w:val="99"/>
    <w:semiHidden/>
    <w:locked/>
    <w:rsid w:val="00881D9E"/>
    <w:rPr>
      <w:rFonts w:ascii="Cambria" w:hAnsi="Cambria" w:cs="Cambria"/>
      <w:b/>
      <w:bCs/>
      <w:sz w:val="26"/>
      <w:szCs w:val="26"/>
      <w:lang w:val="en-GB"/>
    </w:rPr>
  </w:style>
  <w:style w:type="paragraph" w:styleId="BalloonText">
    <w:name w:val="Balloon Text"/>
    <w:basedOn w:val="Normal"/>
    <w:link w:val="BalloonTextChar"/>
    <w:uiPriority w:val="99"/>
    <w:semiHidden/>
    <w:rsid w:val="00007E5F"/>
    <w:pPr>
      <w:spacing w:after="0" w:line="240" w:lineRule="auto"/>
    </w:pPr>
    <w:rPr>
      <w:rFonts w:ascii="Tahoma" w:hAnsi="Tahoma" w:cs="Tahoma"/>
      <w:sz w:val="16"/>
      <w:szCs w:val="16"/>
      <w:lang w:val="en-US"/>
    </w:rPr>
  </w:style>
  <w:style w:type="character" w:customStyle="1" w:styleId="BalloonTextChar">
    <w:name w:val="Balloon Text Char"/>
    <w:basedOn w:val="DefaultParagraphFont"/>
    <w:link w:val="BalloonText"/>
    <w:uiPriority w:val="99"/>
    <w:semiHidden/>
    <w:locked/>
    <w:rsid w:val="00007E5F"/>
    <w:rPr>
      <w:rFonts w:ascii="Tahoma" w:hAnsi="Tahoma" w:cs="Tahoma"/>
      <w:sz w:val="16"/>
      <w:szCs w:val="16"/>
    </w:rPr>
  </w:style>
  <w:style w:type="paragraph" w:styleId="Header">
    <w:name w:val="header"/>
    <w:basedOn w:val="Normal"/>
    <w:link w:val="HeaderChar"/>
    <w:uiPriority w:val="99"/>
    <w:rsid w:val="00007E5F"/>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007E5F"/>
  </w:style>
  <w:style w:type="paragraph" w:styleId="Footer">
    <w:name w:val="footer"/>
    <w:basedOn w:val="Normal"/>
    <w:link w:val="FooterChar"/>
    <w:uiPriority w:val="99"/>
    <w:rsid w:val="00007E5F"/>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007E5F"/>
  </w:style>
  <w:style w:type="paragraph" w:styleId="NormalWeb">
    <w:name w:val="Normal (Web)"/>
    <w:basedOn w:val="Normal"/>
    <w:link w:val="NormalWebChar"/>
    <w:uiPriority w:val="99"/>
    <w:rsid w:val="00166193"/>
    <w:pPr>
      <w:spacing w:before="100" w:beforeAutospacing="1" w:after="100" w:afterAutospacing="1" w:line="240" w:lineRule="auto"/>
    </w:pPr>
    <w:rPr>
      <w:rFonts w:cs="Times New Roman"/>
      <w:sz w:val="24"/>
      <w:szCs w:val="24"/>
      <w:lang w:eastAsia="en-GB"/>
    </w:rPr>
  </w:style>
  <w:style w:type="paragraph" w:customStyle="1" w:styleId="Body">
    <w:name w:val="Body"/>
    <w:basedOn w:val="NormalWeb"/>
    <w:link w:val="BodyChar"/>
    <w:uiPriority w:val="99"/>
    <w:rsid w:val="00054D48"/>
    <w:rPr>
      <w:rFonts w:ascii="Verdana" w:hAnsi="Verdana" w:cs="Verdana"/>
    </w:rPr>
  </w:style>
  <w:style w:type="paragraph" w:customStyle="1" w:styleId="Date1">
    <w:name w:val="Date1"/>
    <w:basedOn w:val="NormalWeb"/>
    <w:link w:val="Date1Char"/>
    <w:uiPriority w:val="99"/>
    <w:rsid w:val="00054D48"/>
    <w:rPr>
      <w:rFonts w:ascii="Verdana" w:hAnsi="Verdana" w:cs="Verdana"/>
    </w:rPr>
  </w:style>
  <w:style w:type="character" w:customStyle="1" w:styleId="NormalWebChar">
    <w:name w:val="Normal (Web) Char"/>
    <w:link w:val="NormalWeb"/>
    <w:uiPriority w:val="99"/>
    <w:locked/>
    <w:rsid w:val="0047518F"/>
    <w:rPr>
      <w:rFonts w:ascii="Times New Roman" w:hAnsi="Times New Roman" w:cs="Times New Roman"/>
      <w:sz w:val="24"/>
      <w:szCs w:val="24"/>
      <w:lang w:val="en-GB" w:eastAsia="en-GB"/>
    </w:rPr>
  </w:style>
  <w:style w:type="character" w:customStyle="1" w:styleId="BodyChar">
    <w:name w:val="Body Char"/>
    <w:link w:val="Body"/>
    <w:uiPriority w:val="99"/>
    <w:locked/>
    <w:rsid w:val="00054D48"/>
    <w:rPr>
      <w:rFonts w:ascii="Verdana" w:hAnsi="Verdana" w:cs="Verdana"/>
      <w:sz w:val="24"/>
      <w:szCs w:val="24"/>
      <w:lang w:val="en-GB" w:eastAsia="en-GB"/>
    </w:rPr>
  </w:style>
  <w:style w:type="paragraph" w:customStyle="1" w:styleId="Function">
    <w:name w:val="Function"/>
    <w:basedOn w:val="Normal"/>
    <w:link w:val="FunctionChar"/>
    <w:uiPriority w:val="99"/>
    <w:rsid w:val="0047518F"/>
    <w:pPr>
      <w:widowControl w:val="0"/>
      <w:autoSpaceDE w:val="0"/>
      <w:autoSpaceDN w:val="0"/>
      <w:adjustRightInd w:val="0"/>
      <w:spacing w:after="0" w:line="240" w:lineRule="auto"/>
    </w:pPr>
    <w:rPr>
      <w:rFonts w:ascii="Verdana" w:hAnsi="Verdana" w:cs="Verdana"/>
      <w:sz w:val="18"/>
      <w:szCs w:val="18"/>
    </w:rPr>
  </w:style>
  <w:style w:type="character" w:customStyle="1" w:styleId="Date1Char">
    <w:name w:val="Date1 Char"/>
    <w:link w:val="Date1"/>
    <w:uiPriority w:val="99"/>
    <w:locked/>
    <w:rsid w:val="00054D48"/>
    <w:rPr>
      <w:rFonts w:ascii="Verdana" w:hAnsi="Verdana" w:cs="Verdana"/>
      <w:sz w:val="24"/>
      <w:szCs w:val="24"/>
      <w:lang w:val="en-GB" w:eastAsia="en-GB"/>
    </w:rPr>
  </w:style>
  <w:style w:type="paragraph" w:customStyle="1" w:styleId="Name">
    <w:name w:val="Name"/>
    <w:basedOn w:val="Normal"/>
    <w:link w:val="NameChar"/>
    <w:uiPriority w:val="99"/>
    <w:rsid w:val="0047518F"/>
    <w:pPr>
      <w:widowControl w:val="0"/>
      <w:autoSpaceDE w:val="0"/>
      <w:autoSpaceDN w:val="0"/>
      <w:adjustRightInd w:val="0"/>
      <w:spacing w:after="0" w:line="240" w:lineRule="auto"/>
    </w:pPr>
    <w:rPr>
      <w:rFonts w:ascii="Verdana" w:hAnsi="Verdana" w:cs="Verdana"/>
      <w:b/>
      <w:bCs/>
      <w:sz w:val="18"/>
      <w:szCs w:val="18"/>
    </w:rPr>
  </w:style>
  <w:style w:type="character" w:customStyle="1" w:styleId="FunctionChar">
    <w:name w:val="Function Char"/>
    <w:link w:val="Function"/>
    <w:uiPriority w:val="99"/>
    <w:locked/>
    <w:rsid w:val="0047518F"/>
    <w:rPr>
      <w:rFonts w:ascii="Verdana" w:hAnsi="Verdana" w:cs="Verdana"/>
      <w:sz w:val="18"/>
      <w:szCs w:val="18"/>
      <w:lang w:val="en-GB" w:eastAsia="en-US"/>
    </w:rPr>
  </w:style>
  <w:style w:type="paragraph" w:customStyle="1" w:styleId="FooterLetterhead">
    <w:name w:val="Footer Letterhead"/>
    <w:basedOn w:val="Footer"/>
    <w:link w:val="FooterLetterheadChar"/>
    <w:uiPriority w:val="99"/>
    <w:rsid w:val="005909AE"/>
    <w:rPr>
      <w:rFonts w:ascii="Verdana" w:hAnsi="Verdana" w:cs="Verdana"/>
      <w:noProof/>
      <w:sz w:val="18"/>
      <w:szCs w:val="18"/>
      <w:lang w:val="en-US"/>
    </w:rPr>
  </w:style>
  <w:style w:type="character" w:customStyle="1" w:styleId="NameChar">
    <w:name w:val="Name Char"/>
    <w:link w:val="Name"/>
    <w:uiPriority w:val="99"/>
    <w:locked/>
    <w:rsid w:val="0047518F"/>
    <w:rPr>
      <w:rFonts w:ascii="Verdana" w:hAnsi="Verdana" w:cs="Verdana"/>
      <w:b/>
      <w:bCs/>
      <w:sz w:val="18"/>
      <w:szCs w:val="18"/>
      <w:lang w:val="en-GB" w:eastAsia="en-US"/>
    </w:rPr>
  </w:style>
  <w:style w:type="character" w:customStyle="1" w:styleId="Corpsdutexte5">
    <w:name w:val="Corps du texte (5)_"/>
    <w:link w:val="Corpsdutexte50"/>
    <w:uiPriority w:val="99"/>
    <w:locked/>
    <w:rsid w:val="004E446B"/>
    <w:rPr>
      <w:rFonts w:ascii="Arial" w:hAnsi="Arial" w:cs="Arial"/>
      <w:sz w:val="21"/>
      <w:szCs w:val="21"/>
      <w:shd w:val="clear" w:color="auto" w:fill="FFFFFF"/>
      <w:lang w:val="sl-SI" w:eastAsia="sl-SI"/>
    </w:rPr>
  </w:style>
  <w:style w:type="character" w:customStyle="1" w:styleId="FooterLetterheadChar">
    <w:name w:val="Footer Letterhead Char"/>
    <w:link w:val="FooterLetterhead"/>
    <w:uiPriority w:val="99"/>
    <w:locked/>
    <w:rsid w:val="005909AE"/>
    <w:rPr>
      <w:rFonts w:ascii="Verdana" w:hAnsi="Verdana" w:cs="Verdana"/>
      <w:noProof/>
      <w:sz w:val="18"/>
      <w:szCs w:val="18"/>
      <w:lang w:val="en-US" w:eastAsia="en-US"/>
    </w:rPr>
  </w:style>
  <w:style w:type="character" w:customStyle="1" w:styleId="Corpsdutexte">
    <w:name w:val="Corps du texte_"/>
    <w:link w:val="Corpsdutexte0"/>
    <w:uiPriority w:val="99"/>
    <w:locked/>
    <w:rsid w:val="004E446B"/>
    <w:rPr>
      <w:rFonts w:ascii="Arial" w:hAnsi="Arial" w:cs="Arial"/>
      <w:sz w:val="18"/>
      <w:szCs w:val="18"/>
      <w:shd w:val="clear" w:color="auto" w:fill="FFFFFF"/>
    </w:rPr>
  </w:style>
  <w:style w:type="character" w:customStyle="1" w:styleId="En-tte1">
    <w:name w:val="En-tête #1_"/>
    <w:link w:val="En-tte10"/>
    <w:uiPriority w:val="99"/>
    <w:locked/>
    <w:rsid w:val="004E446B"/>
    <w:rPr>
      <w:rFonts w:ascii="Arial" w:hAnsi="Arial" w:cs="Arial"/>
      <w:b/>
      <w:bCs/>
      <w:spacing w:val="-10"/>
      <w:sz w:val="21"/>
      <w:szCs w:val="21"/>
      <w:shd w:val="clear" w:color="auto" w:fill="FFFFFF"/>
    </w:rPr>
  </w:style>
  <w:style w:type="character" w:customStyle="1" w:styleId="Corpsdutexte6">
    <w:name w:val="Corps du texte (6)_"/>
    <w:link w:val="Corpsdutexte60"/>
    <w:uiPriority w:val="99"/>
    <w:locked/>
    <w:rsid w:val="004E446B"/>
    <w:rPr>
      <w:rFonts w:ascii="Arial" w:hAnsi="Arial" w:cs="Arial"/>
      <w:sz w:val="14"/>
      <w:szCs w:val="14"/>
      <w:shd w:val="clear" w:color="auto" w:fill="FFFFFF"/>
    </w:rPr>
  </w:style>
  <w:style w:type="paragraph" w:customStyle="1" w:styleId="Corpsdutexte50">
    <w:name w:val="Corps du texte (5)"/>
    <w:basedOn w:val="Normal"/>
    <w:link w:val="Corpsdutexte5"/>
    <w:uiPriority w:val="99"/>
    <w:rsid w:val="004E446B"/>
    <w:pPr>
      <w:widowControl w:val="0"/>
      <w:shd w:val="clear" w:color="auto" w:fill="FFFFFF"/>
      <w:spacing w:after="240" w:line="298" w:lineRule="exact"/>
    </w:pPr>
    <w:rPr>
      <w:rFonts w:ascii="Arial" w:hAnsi="Arial" w:cs="Arial"/>
      <w:sz w:val="21"/>
      <w:szCs w:val="21"/>
      <w:lang w:val="sl-SI" w:eastAsia="sl-SI"/>
    </w:rPr>
  </w:style>
  <w:style w:type="paragraph" w:customStyle="1" w:styleId="Corpsdutexte0">
    <w:name w:val="Corps du texte"/>
    <w:basedOn w:val="Normal"/>
    <w:link w:val="Corpsdutexte"/>
    <w:uiPriority w:val="99"/>
    <w:rsid w:val="004E446B"/>
    <w:pPr>
      <w:widowControl w:val="0"/>
      <w:shd w:val="clear" w:color="auto" w:fill="FFFFFF"/>
      <w:spacing w:before="240" w:after="660" w:line="283" w:lineRule="exact"/>
    </w:pPr>
    <w:rPr>
      <w:rFonts w:ascii="Arial" w:hAnsi="Arial" w:cs="Arial"/>
      <w:sz w:val="18"/>
      <w:szCs w:val="18"/>
      <w:lang w:val="ro-RO" w:eastAsia="ro-RO"/>
    </w:rPr>
  </w:style>
  <w:style w:type="paragraph" w:customStyle="1" w:styleId="En-tte10">
    <w:name w:val="En-tête #1"/>
    <w:basedOn w:val="Normal"/>
    <w:link w:val="En-tte1"/>
    <w:uiPriority w:val="99"/>
    <w:rsid w:val="004E446B"/>
    <w:pPr>
      <w:widowControl w:val="0"/>
      <w:shd w:val="clear" w:color="auto" w:fill="FFFFFF"/>
      <w:spacing w:before="660" w:after="240" w:line="331" w:lineRule="exact"/>
      <w:outlineLvl w:val="0"/>
    </w:pPr>
    <w:rPr>
      <w:rFonts w:ascii="Arial" w:hAnsi="Arial" w:cs="Arial"/>
      <w:b/>
      <w:bCs/>
      <w:spacing w:val="-10"/>
      <w:sz w:val="21"/>
      <w:szCs w:val="21"/>
      <w:lang w:val="ro-RO" w:eastAsia="ro-RO"/>
    </w:rPr>
  </w:style>
  <w:style w:type="paragraph" w:customStyle="1" w:styleId="Corpsdutexte60">
    <w:name w:val="Corps du texte (6)"/>
    <w:basedOn w:val="Normal"/>
    <w:link w:val="Corpsdutexte6"/>
    <w:uiPriority w:val="99"/>
    <w:rsid w:val="004E446B"/>
    <w:pPr>
      <w:widowControl w:val="0"/>
      <w:shd w:val="clear" w:color="auto" w:fill="FFFFFF"/>
      <w:spacing w:before="540" w:after="240" w:line="158" w:lineRule="exact"/>
    </w:pPr>
    <w:rPr>
      <w:rFonts w:ascii="Arial" w:hAnsi="Arial" w:cs="Arial"/>
      <w:sz w:val="14"/>
      <w:szCs w:val="14"/>
      <w:lang w:val="ro-RO" w:eastAsia="ro-RO"/>
    </w:rPr>
  </w:style>
  <w:style w:type="paragraph" w:styleId="FootnoteText">
    <w:name w:val="footnote text"/>
    <w:aliases w:val="ft"/>
    <w:basedOn w:val="Normal"/>
    <w:link w:val="FootnoteTextChar"/>
    <w:uiPriority w:val="99"/>
    <w:semiHidden/>
    <w:rsid w:val="00987D31"/>
    <w:pPr>
      <w:spacing w:after="0" w:line="240" w:lineRule="auto"/>
    </w:pPr>
    <w:rPr>
      <w:sz w:val="20"/>
      <w:szCs w:val="20"/>
    </w:rPr>
  </w:style>
  <w:style w:type="character" w:customStyle="1" w:styleId="FootnoteTextChar">
    <w:name w:val="Footnote Text Char"/>
    <w:aliases w:val="ft Char"/>
    <w:basedOn w:val="DefaultParagraphFont"/>
    <w:link w:val="FootnoteText"/>
    <w:uiPriority w:val="99"/>
    <w:locked/>
    <w:rsid w:val="00987D31"/>
    <w:rPr>
      <w:lang w:val="en-US" w:eastAsia="en-US"/>
    </w:rPr>
  </w:style>
  <w:style w:type="character" w:styleId="FootnoteReference">
    <w:name w:val="footnote reference"/>
    <w:basedOn w:val="DefaultParagraphFont"/>
    <w:uiPriority w:val="99"/>
    <w:semiHidden/>
    <w:rsid w:val="00987D31"/>
    <w:rPr>
      <w:vertAlign w:val="superscript"/>
    </w:rPr>
  </w:style>
  <w:style w:type="character" w:styleId="Hyperlink">
    <w:name w:val="Hyperlink"/>
    <w:basedOn w:val="DefaultParagraphFont"/>
    <w:uiPriority w:val="99"/>
    <w:rsid w:val="005F043D"/>
    <w:rPr>
      <w:color w:val="0000FF"/>
      <w:u w:val="single"/>
    </w:rPr>
  </w:style>
  <w:style w:type="character" w:styleId="FollowedHyperlink">
    <w:name w:val="FollowedHyperlink"/>
    <w:basedOn w:val="DefaultParagraphFont"/>
    <w:uiPriority w:val="99"/>
    <w:rsid w:val="00CB689F"/>
    <w:rPr>
      <w:color w:val="800080"/>
      <w:u w:val="single"/>
    </w:rPr>
  </w:style>
  <w:style w:type="paragraph" w:customStyle="1" w:styleId="RENANormal">
    <w:name w:val="RENA Normal"/>
    <w:basedOn w:val="Normal"/>
    <w:uiPriority w:val="99"/>
    <w:rsid w:val="00D91E6C"/>
    <w:pPr>
      <w:spacing w:after="240" w:line="240" w:lineRule="auto"/>
      <w:jc w:val="both"/>
    </w:pPr>
    <w:rPr>
      <w:rFonts w:ascii="Garamond" w:hAnsi="Garamond" w:cs="Garamond"/>
      <w:lang w:eastAsia="nl-NL"/>
    </w:rPr>
  </w:style>
  <w:style w:type="character" w:styleId="Strong">
    <w:name w:val="Strong"/>
    <w:basedOn w:val="DefaultParagraphFont"/>
    <w:uiPriority w:val="99"/>
    <w:qFormat/>
    <w:locked/>
    <w:rsid w:val="00DA72FF"/>
    <w:rPr>
      <w:b/>
      <w:bCs/>
    </w:rPr>
  </w:style>
  <w:style w:type="paragraph" w:customStyle="1" w:styleId="MainTitle">
    <w:name w:val="Main Title"/>
    <w:basedOn w:val="Heading3"/>
    <w:uiPriority w:val="99"/>
    <w:rsid w:val="004F4F20"/>
    <w:pPr>
      <w:spacing w:before="120" w:after="0" w:line="240" w:lineRule="auto"/>
      <w:jc w:val="center"/>
    </w:pPr>
    <w:rPr>
      <w:sz w:val="40"/>
      <w:szCs w:val="40"/>
      <w:lang w:val="en-US"/>
    </w:rPr>
  </w:style>
  <w:style w:type="paragraph" w:styleId="Title">
    <w:name w:val="Title"/>
    <w:basedOn w:val="Normal"/>
    <w:link w:val="TitleChar"/>
    <w:uiPriority w:val="99"/>
    <w:qFormat/>
    <w:locked/>
    <w:rsid w:val="009C017D"/>
    <w:pPr>
      <w:spacing w:after="0" w:line="240" w:lineRule="auto"/>
      <w:jc w:val="center"/>
    </w:pPr>
    <w:rPr>
      <w:rFonts w:ascii="Arial" w:hAnsi="Arial" w:cs="Arial"/>
      <w:b/>
      <w:bCs/>
      <w:sz w:val="28"/>
      <w:szCs w:val="28"/>
    </w:rPr>
  </w:style>
  <w:style w:type="character" w:customStyle="1" w:styleId="TitleChar">
    <w:name w:val="Title Char"/>
    <w:basedOn w:val="DefaultParagraphFont"/>
    <w:link w:val="Title"/>
    <w:uiPriority w:val="99"/>
    <w:locked/>
    <w:rsid w:val="00881D9E"/>
    <w:rPr>
      <w:rFonts w:ascii="Cambria" w:hAnsi="Cambria" w:cs="Cambria"/>
      <w:b/>
      <w:bCs/>
      <w:kern w:val="28"/>
      <w:sz w:val="32"/>
      <w:szCs w:val="32"/>
      <w:lang w:val="en-GB"/>
    </w:rPr>
  </w:style>
  <w:style w:type="character" w:styleId="PageNumber">
    <w:name w:val="page number"/>
    <w:basedOn w:val="DefaultParagraphFont"/>
    <w:uiPriority w:val="99"/>
    <w:rsid w:val="009C017D"/>
  </w:style>
  <w:style w:type="paragraph" w:styleId="BodyText">
    <w:name w:val="Body Text"/>
    <w:basedOn w:val="Normal"/>
    <w:link w:val="BodyTextChar"/>
    <w:uiPriority w:val="99"/>
    <w:rsid w:val="0080654F"/>
    <w:pPr>
      <w:spacing w:after="120" w:line="240" w:lineRule="auto"/>
    </w:pPr>
  </w:style>
  <w:style w:type="character" w:customStyle="1" w:styleId="BodyTextChar">
    <w:name w:val="Body Text Char"/>
    <w:basedOn w:val="DefaultParagraphFont"/>
    <w:link w:val="BodyText"/>
    <w:uiPriority w:val="99"/>
    <w:semiHidden/>
    <w:locked/>
    <w:rsid w:val="0019570A"/>
    <w:rPr>
      <w:lang w:val="en-GB"/>
    </w:rPr>
  </w:style>
  <w:style w:type="paragraph" w:styleId="BodyTextIndent">
    <w:name w:val="Body Text Indent"/>
    <w:basedOn w:val="Normal"/>
    <w:link w:val="BodyTextIndentChar"/>
    <w:uiPriority w:val="99"/>
    <w:rsid w:val="0080654F"/>
    <w:pPr>
      <w:numPr>
        <w:numId w:val="1"/>
      </w:numPr>
      <w:spacing w:before="160" w:after="0" w:line="240" w:lineRule="exact"/>
    </w:pPr>
    <w:rPr>
      <w:i/>
      <w:iCs/>
    </w:rPr>
  </w:style>
  <w:style w:type="character" w:customStyle="1" w:styleId="BodyTextIndentChar">
    <w:name w:val="Body Text Indent Char"/>
    <w:basedOn w:val="DefaultParagraphFont"/>
    <w:link w:val="BodyTextIndent"/>
    <w:uiPriority w:val="99"/>
    <w:semiHidden/>
    <w:locked/>
    <w:rsid w:val="0019570A"/>
    <w:rPr>
      <w:rFonts w:ascii="Calibri" w:hAnsi="Calibri" w:cs="Calibri"/>
      <w:i/>
      <w:iCs/>
      <w:sz w:val="22"/>
      <w:szCs w:val="22"/>
      <w:lang w:val="en-GB" w:eastAsia="en-US"/>
    </w:rPr>
  </w:style>
  <w:style w:type="paragraph" w:styleId="BodyTextIndent2">
    <w:name w:val="Body Text Indent 2"/>
    <w:basedOn w:val="BodyTextIndent"/>
    <w:link w:val="BodyTextIndent2Char"/>
    <w:uiPriority w:val="99"/>
    <w:rsid w:val="0080654F"/>
    <w:pPr>
      <w:ind w:left="1020"/>
    </w:pPr>
  </w:style>
  <w:style w:type="character" w:customStyle="1" w:styleId="BodyTextIndent2Char">
    <w:name w:val="Body Text Indent 2 Char"/>
    <w:basedOn w:val="DefaultParagraphFont"/>
    <w:link w:val="BodyTextIndent2"/>
    <w:uiPriority w:val="99"/>
    <w:semiHidden/>
    <w:locked/>
    <w:rsid w:val="0019570A"/>
    <w:rPr>
      <w:rFonts w:ascii="Calibri" w:hAnsi="Calibri" w:cs="Calibri"/>
      <w:i/>
      <w:iCs/>
      <w:sz w:val="22"/>
      <w:szCs w:val="22"/>
      <w:lang w:val="en-GB" w:eastAsia="en-US"/>
    </w:rPr>
  </w:style>
  <w:style w:type="paragraph" w:customStyle="1" w:styleId="Text">
    <w:name w:val="Text"/>
    <w:basedOn w:val="Normal"/>
    <w:uiPriority w:val="99"/>
    <w:rsid w:val="0080654F"/>
    <w:pPr>
      <w:spacing w:after="60" w:line="360" w:lineRule="atLeast"/>
      <w:jc w:val="both"/>
    </w:pPr>
    <w:rPr>
      <w:sz w:val="24"/>
      <w:szCs w:val="24"/>
    </w:rPr>
  </w:style>
  <w:style w:type="paragraph" w:customStyle="1" w:styleId="Bullets">
    <w:name w:val="Bullets"/>
    <w:basedOn w:val="Text"/>
    <w:uiPriority w:val="99"/>
    <w:rsid w:val="0080654F"/>
    <w:pPr>
      <w:numPr>
        <w:numId w:val="2"/>
      </w:numPr>
      <w:spacing w:after="0"/>
      <w:ind w:left="357" w:hanging="357"/>
    </w:pPr>
  </w:style>
  <w:style w:type="paragraph" w:customStyle="1" w:styleId="Bullets2">
    <w:name w:val="Bullets2"/>
    <w:basedOn w:val="Bullets"/>
    <w:uiPriority w:val="99"/>
    <w:rsid w:val="0080654F"/>
    <w:pPr>
      <w:numPr>
        <w:ilvl w:val="1"/>
      </w:numPr>
      <w:ind w:left="720"/>
    </w:pPr>
  </w:style>
  <w:style w:type="paragraph" w:customStyle="1" w:styleId="Listnumsub">
    <w:name w:val="Listnum sub"/>
    <w:basedOn w:val="Normal"/>
    <w:uiPriority w:val="99"/>
    <w:rsid w:val="0080654F"/>
    <w:pPr>
      <w:tabs>
        <w:tab w:val="left" w:pos="1080"/>
        <w:tab w:val="left" w:pos="1616"/>
      </w:tabs>
      <w:overflowPunct w:val="0"/>
      <w:autoSpaceDE w:val="0"/>
      <w:autoSpaceDN w:val="0"/>
      <w:adjustRightInd w:val="0"/>
      <w:spacing w:after="120" w:line="240" w:lineRule="auto"/>
      <w:ind w:left="1080" w:hanging="360"/>
      <w:textAlignment w:val="baseline"/>
    </w:pPr>
    <w:rPr>
      <w:rFonts w:ascii="Arial" w:hAnsi="Arial" w:cs="Arial"/>
      <w:lang w:val="en-US"/>
    </w:rPr>
  </w:style>
  <w:style w:type="table" w:styleId="TableGrid">
    <w:name w:val="Table Grid"/>
    <w:basedOn w:val="TableNormal"/>
    <w:uiPriority w:val="99"/>
    <w:rsid w:val="005C1D34"/>
    <w:pPr>
      <w:spacing w:after="200" w:line="276" w:lineRule="auto"/>
    </w:pPr>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3A3F27"/>
    <w:pPr>
      <w:autoSpaceDE w:val="0"/>
      <w:autoSpaceDN w:val="0"/>
      <w:adjustRightInd w:val="0"/>
    </w:pPr>
    <w:rPr>
      <w:rFonts w:cs="Calibri"/>
      <w:color w:val="000000"/>
      <w:sz w:val="24"/>
      <w:szCs w:val="24"/>
      <w:lang w:val="en-US" w:eastAsia="en-US"/>
    </w:rPr>
  </w:style>
  <w:style w:type="character" w:customStyle="1" w:styleId="ftCharChar">
    <w:name w:val="ft Char Char"/>
    <w:basedOn w:val="DefaultParagraphFont"/>
    <w:uiPriority w:val="99"/>
    <w:semiHidden/>
    <w:locked/>
    <w:rsid w:val="006F285E"/>
    <w:rPr>
      <w:lang w:val="en-GB"/>
    </w:rPr>
  </w:style>
  <w:style w:type="paragraph" w:styleId="TOC2">
    <w:name w:val="toc 2"/>
    <w:basedOn w:val="Normal"/>
    <w:next w:val="Normal"/>
    <w:autoRedefine/>
    <w:uiPriority w:val="99"/>
    <w:semiHidden/>
    <w:locked/>
    <w:rsid w:val="00455047"/>
    <w:pPr>
      <w:spacing w:before="240" w:after="0"/>
    </w:pPr>
    <w:rPr>
      <w:b/>
      <w:bCs/>
      <w:sz w:val="20"/>
      <w:szCs w:val="20"/>
    </w:rPr>
  </w:style>
  <w:style w:type="paragraph" w:styleId="TOC1">
    <w:name w:val="toc 1"/>
    <w:basedOn w:val="Normal"/>
    <w:next w:val="Normal"/>
    <w:autoRedefine/>
    <w:uiPriority w:val="99"/>
    <w:semiHidden/>
    <w:locked/>
    <w:rsid w:val="005127E5"/>
    <w:pPr>
      <w:spacing w:before="360" w:after="0"/>
    </w:pPr>
    <w:rPr>
      <w:b/>
      <w:bCs/>
      <w:caps/>
    </w:rPr>
  </w:style>
  <w:style w:type="paragraph" w:styleId="TOC3">
    <w:name w:val="toc 3"/>
    <w:basedOn w:val="Normal"/>
    <w:next w:val="Normal"/>
    <w:autoRedefine/>
    <w:uiPriority w:val="99"/>
    <w:semiHidden/>
    <w:locked/>
    <w:rsid w:val="00455047"/>
    <w:pPr>
      <w:spacing w:after="0"/>
      <w:ind w:left="220"/>
    </w:pPr>
    <w:rPr>
      <w:sz w:val="20"/>
      <w:szCs w:val="20"/>
    </w:rPr>
  </w:style>
  <w:style w:type="paragraph" w:styleId="TOC4">
    <w:name w:val="toc 4"/>
    <w:basedOn w:val="Normal"/>
    <w:next w:val="Normal"/>
    <w:autoRedefine/>
    <w:uiPriority w:val="99"/>
    <w:semiHidden/>
    <w:locked/>
    <w:rsid w:val="00455047"/>
    <w:pPr>
      <w:spacing w:after="0"/>
      <w:ind w:left="440"/>
    </w:pPr>
    <w:rPr>
      <w:sz w:val="20"/>
      <w:szCs w:val="20"/>
    </w:rPr>
  </w:style>
  <w:style w:type="paragraph" w:styleId="TOC5">
    <w:name w:val="toc 5"/>
    <w:basedOn w:val="Normal"/>
    <w:next w:val="Normal"/>
    <w:autoRedefine/>
    <w:uiPriority w:val="99"/>
    <w:semiHidden/>
    <w:locked/>
    <w:rsid w:val="00455047"/>
    <w:pPr>
      <w:spacing w:after="0"/>
      <w:ind w:left="660"/>
    </w:pPr>
    <w:rPr>
      <w:sz w:val="20"/>
      <w:szCs w:val="20"/>
    </w:rPr>
  </w:style>
  <w:style w:type="paragraph" w:styleId="TOC6">
    <w:name w:val="toc 6"/>
    <w:basedOn w:val="Normal"/>
    <w:next w:val="Normal"/>
    <w:autoRedefine/>
    <w:uiPriority w:val="99"/>
    <w:semiHidden/>
    <w:locked/>
    <w:rsid w:val="00455047"/>
    <w:pPr>
      <w:spacing w:after="0"/>
      <w:ind w:left="880"/>
    </w:pPr>
    <w:rPr>
      <w:sz w:val="20"/>
      <w:szCs w:val="20"/>
    </w:rPr>
  </w:style>
  <w:style w:type="paragraph" w:styleId="TOC7">
    <w:name w:val="toc 7"/>
    <w:basedOn w:val="Normal"/>
    <w:next w:val="Normal"/>
    <w:autoRedefine/>
    <w:uiPriority w:val="99"/>
    <w:semiHidden/>
    <w:locked/>
    <w:rsid w:val="00455047"/>
    <w:pPr>
      <w:spacing w:after="0"/>
      <w:ind w:left="1100"/>
    </w:pPr>
    <w:rPr>
      <w:sz w:val="20"/>
      <w:szCs w:val="20"/>
    </w:rPr>
  </w:style>
  <w:style w:type="paragraph" w:styleId="TOC8">
    <w:name w:val="toc 8"/>
    <w:basedOn w:val="Normal"/>
    <w:next w:val="Normal"/>
    <w:autoRedefine/>
    <w:uiPriority w:val="99"/>
    <w:semiHidden/>
    <w:locked/>
    <w:rsid w:val="00455047"/>
    <w:pPr>
      <w:spacing w:after="0"/>
      <w:ind w:left="1320"/>
    </w:pPr>
    <w:rPr>
      <w:sz w:val="20"/>
      <w:szCs w:val="20"/>
    </w:rPr>
  </w:style>
  <w:style w:type="paragraph" w:styleId="TOC9">
    <w:name w:val="toc 9"/>
    <w:basedOn w:val="Normal"/>
    <w:next w:val="Normal"/>
    <w:autoRedefine/>
    <w:uiPriority w:val="99"/>
    <w:semiHidden/>
    <w:locked/>
    <w:rsid w:val="00455047"/>
    <w:pPr>
      <w:spacing w:after="0"/>
      <w:ind w:left="1540"/>
    </w:pPr>
    <w:rPr>
      <w:sz w:val="20"/>
      <w:szCs w:val="20"/>
    </w:rPr>
  </w:style>
  <w:style w:type="paragraph" w:styleId="BodyText2">
    <w:name w:val="Body Text 2"/>
    <w:basedOn w:val="Normal"/>
    <w:link w:val="BodyText2Char"/>
    <w:uiPriority w:val="99"/>
    <w:locked/>
    <w:rsid w:val="00F97EBE"/>
    <w:pPr>
      <w:spacing w:after="120" w:line="480" w:lineRule="auto"/>
    </w:pPr>
  </w:style>
  <w:style w:type="character" w:customStyle="1" w:styleId="BodyText2Char">
    <w:name w:val="Body Text 2 Char"/>
    <w:basedOn w:val="DefaultParagraphFont"/>
    <w:link w:val="BodyText2"/>
    <w:uiPriority w:val="99"/>
    <w:semiHidden/>
    <w:locked/>
    <w:rsid w:val="00B646D5"/>
    <w:rPr>
      <w:lang w:val="en-GB"/>
    </w:rPr>
  </w:style>
  <w:style w:type="paragraph" w:customStyle="1" w:styleId="AgencySubHeadings">
    <w:name w:val="Agency Sub Headings"/>
    <w:autoRedefine/>
    <w:uiPriority w:val="99"/>
    <w:rsid w:val="00F97EBE"/>
    <w:pPr>
      <w:spacing w:line="360" w:lineRule="auto"/>
      <w:jc w:val="both"/>
    </w:pPr>
    <w:rPr>
      <w:rFonts w:cs="Calibri"/>
      <w:b/>
      <w:bCs/>
      <w:sz w:val="24"/>
      <w:szCs w:val="24"/>
      <w:lang w:val="en-GB" w:eastAsia="de-DE"/>
    </w:rPr>
  </w:style>
  <w:style w:type="paragraph" w:customStyle="1" w:styleId="claus1">
    <w:name w:val="claus1"/>
    <w:basedOn w:val="Normal"/>
    <w:uiPriority w:val="99"/>
    <w:rsid w:val="00F97EBE"/>
    <w:pPr>
      <w:autoSpaceDE w:val="0"/>
      <w:autoSpaceDN w:val="0"/>
      <w:spacing w:after="0" w:line="240" w:lineRule="auto"/>
    </w:pPr>
    <w:rPr>
      <w:rFonts w:ascii="Tms Rmn" w:hAnsi="Tms Rmn" w:cs="Tms Rmn"/>
      <w:sz w:val="20"/>
      <w:szCs w:val="20"/>
      <w:lang w:val="de-DE" w:eastAsia="de-DE"/>
    </w:rPr>
  </w:style>
</w:styles>
</file>

<file path=word/webSettings.xml><?xml version="1.0" encoding="utf-8"?>
<w:webSettings xmlns:r="http://schemas.openxmlformats.org/officeDocument/2006/relationships" xmlns:w="http://schemas.openxmlformats.org/wordprocessingml/2006/main">
  <w:divs>
    <w:div w:id="482546977">
      <w:marLeft w:val="0"/>
      <w:marRight w:val="0"/>
      <w:marTop w:val="0"/>
      <w:marBottom w:val="0"/>
      <w:divBdr>
        <w:top w:val="none" w:sz="0" w:space="0" w:color="auto"/>
        <w:left w:val="none" w:sz="0" w:space="0" w:color="auto"/>
        <w:bottom w:val="none" w:sz="0" w:space="0" w:color="auto"/>
        <w:right w:val="none" w:sz="0" w:space="0" w:color="auto"/>
      </w:divBdr>
    </w:div>
    <w:div w:id="482546980">
      <w:marLeft w:val="0"/>
      <w:marRight w:val="0"/>
      <w:marTop w:val="0"/>
      <w:marBottom w:val="0"/>
      <w:divBdr>
        <w:top w:val="none" w:sz="0" w:space="0" w:color="auto"/>
        <w:left w:val="none" w:sz="0" w:space="0" w:color="auto"/>
        <w:bottom w:val="none" w:sz="0" w:space="0" w:color="auto"/>
        <w:right w:val="none" w:sz="0" w:space="0" w:color="auto"/>
      </w:divBdr>
    </w:div>
    <w:div w:id="482546982">
      <w:marLeft w:val="0"/>
      <w:marRight w:val="0"/>
      <w:marTop w:val="0"/>
      <w:marBottom w:val="0"/>
      <w:divBdr>
        <w:top w:val="none" w:sz="0" w:space="0" w:color="auto"/>
        <w:left w:val="none" w:sz="0" w:space="0" w:color="auto"/>
        <w:bottom w:val="none" w:sz="0" w:space="0" w:color="auto"/>
        <w:right w:val="none" w:sz="0" w:space="0" w:color="auto"/>
      </w:divBdr>
      <w:divsChild>
        <w:div w:id="482546978">
          <w:marLeft w:val="0"/>
          <w:marRight w:val="0"/>
          <w:marTop w:val="0"/>
          <w:marBottom w:val="0"/>
          <w:divBdr>
            <w:top w:val="none" w:sz="0" w:space="0" w:color="auto"/>
            <w:left w:val="none" w:sz="0" w:space="0" w:color="auto"/>
            <w:bottom w:val="none" w:sz="0" w:space="0" w:color="auto"/>
            <w:right w:val="none" w:sz="0" w:space="0" w:color="auto"/>
          </w:divBdr>
          <w:divsChild>
            <w:div w:id="482546981">
              <w:marLeft w:val="0"/>
              <w:marRight w:val="0"/>
              <w:marTop w:val="0"/>
              <w:marBottom w:val="0"/>
              <w:divBdr>
                <w:top w:val="none" w:sz="0" w:space="0" w:color="auto"/>
                <w:left w:val="none" w:sz="0" w:space="0" w:color="auto"/>
                <w:bottom w:val="none" w:sz="0" w:space="0" w:color="auto"/>
                <w:right w:val="none" w:sz="0" w:space="0" w:color="auto"/>
              </w:divBdr>
              <w:divsChild>
                <w:div w:id="48254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546983">
      <w:marLeft w:val="0"/>
      <w:marRight w:val="0"/>
      <w:marTop w:val="0"/>
      <w:marBottom w:val="0"/>
      <w:divBdr>
        <w:top w:val="none" w:sz="0" w:space="0" w:color="auto"/>
        <w:left w:val="none" w:sz="0" w:space="0" w:color="auto"/>
        <w:bottom w:val="none" w:sz="0" w:space="0" w:color="auto"/>
        <w:right w:val="none" w:sz="0" w:space="0" w:color="auto"/>
      </w:divBdr>
    </w:div>
    <w:div w:id="4825469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c.europa.eu/enlargement/taiex"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6</Pages>
  <Words>991</Words>
  <Characters>5749</Characters>
  <Application>Microsoft Office Outlook</Application>
  <DocSecurity>0</DocSecurity>
  <Lines>0</Lines>
  <Paragraphs>0</Paragraphs>
  <ScaleCrop>false</ScaleCrop>
  <Company>ECRAN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Task 2.3.2 Annex 3</dc:title>
  <dc:subject/>
  <dc:creator>Mihaela Popovici</dc:creator>
  <cp:keywords/>
  <dc:description/>
  <cp:lastModifiedBy>NB</cp:lastModifiedBy>
  <cp:revision>4</cp:revision>
  <cp:lastPrinted>2014-07-10T11:15:00Z</cp:lastPrinted>
  <dcterms:created xsi:type="dcterms:W3CDTF">2015-10-01T00:11:00Z</dcterms:created>
  <dcterms:modified xsi:type="dcterms:W3CDTF">2015-10-06T20:52:00Z</dcterms:modified>
</cp:coreProperties>
</file>