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68" w:rsidRDefault="00E85E68" w:rsidP="0027000D">
      <w:pPr>
        <w:rPr>
          <w:rFonts w:asciiTheme="minorHAnsi" w:hAnsiTheme="minorHAnsi"/>
          <w:b/>
          <w:sz w:val="22"/>
          <w:szCs w:val="22"/>
          <w:u w:val="single"/>
        </w:rPr>
      </w:pPr>
    </w:p>
    <w:p w:rsidR="00E85E68" w:rsidRDefault="00E85E68" w:rsidP="0027000D">
      <w:pPr>
        <w:rPr>
          <w:rFonts w:asciiTheme="minorHAnsi" w:hAnsiTheme="minorHAnsi"/>
          <w:b/>
          <w:sz w:val="22"/>
          <w:szCs w:val="22"/>
          <w:u w:val="single"/>
        </w:rPr>
      </w:pPr>
    </w:p>
    <w:p w:rsidR="0027000D" w:rsidRPr="00421031" w:rsidRDefault="007113D0" w:rsidP="00522DC2">
      <w:pPr>
        <w:spacing w:before="120" w:after="120"/>
        <w:rPr>
          <w:rFonts w:asciiTheme="minorHAnsi" w:hAnsiTheme="minorHAnsi"/>
          <w:sz w:val="22"/>
          <w:szCs w:val="22"/>
          <w:u w:val="single"/>
        </w:rPr>
      </w:pPr>
      <w:r w:rsidRPr="00421031">
        <w:rPr>
          <w:rFonts w:asciiTheme="minorHAnsi" w:hAnsiTheme="minorHAnsi"/>
          <w:b/>
          <w:sz w:val="22"/>
          <w:szCs w:val="22"/>
          <w:u w:val="single"/>
        </w:rPr>
        <w:t xml:space="preserve">ECRAN </w:t>
      </w:r>
      <w:bookmarkStart w:id="0" w:name="_Toc285614187"/>
      <w:r w:rsidR="00FF6873">
        <w:rPr>
          <w:rFonts w:asciiTheme="minorHAnsi" w:hAnsiTheme="minorHAnsi"/>
          <w:b/>
          <w:sz w:val="22"/>
          <w:szCs w:val="22"/>
          <w:u w:val="single"/>
        </w:rPr>
        <w:t>Component Environment</w:t>
      </w:r>
    </w:p>
    <w:p w:rsidR="0027000D" w:rsidRDefault="0027000D" w:rsidP="00522DC2">
      <w:pPr>
        <w:spacing w:before="120" w:after="120"/>
        <w:rPr>
          <w:rFonts w:asciiTheme="minorHAnsi" w:hAnsiTheme="minorHAnsi"/>
          <w:b/>
          <w:sz w:val="22"/>
          <w:szCs w:val="22"/>
          <w:u w:val="single"/>
        </w:rPr>
      </w:pPr>
      <w:r w:rsidRPr="00421031">
        <w:rPr>
          <w:rFonts w:asciiTheme="minorHAnsi" w:hAnsiTheme="minorHAnsi"/>
          <w:b/>
          <w:sz w:val="22"/>
          <w:szCs w:val="22"/>
          <w:u w:val="single"/>
        </w:rPr>
        <w:t xml:space="preserve">Activity </w:t>
      </w:r>
      <w:bookmarkEnd w:id="0"/>
      <w:r w:rsidR="00FF6873">
        <w:rPr>
          <w:rFonts w:asciiTheme="minorHAnsi" w:hAnsiTheme="minorHAnsi"/>
          <w:b/>
          <w:sz w:val="22"/>
          <w:szCs w:val="22"/>
          <w:u w:val="single"/>
        </w:rPr>
        <w:t xml:space="preserve"> 2.1 Approximation of </w:t>
      </w:r>
      <w:r w:rsidR="00270357">
        <w:rPr>
          <w:rFonts w:asciiTheme="minorHAnsi" w:hAnsiTheme="minorHAnsi"/>
          <w:b/>
          <w:sz w:val="22"/>
          <w:szCs w:val="22"/>
          <w:u w:val="single"/>
        </w:rPr>
        <w:t>environmental</w:t>
      </w:r>
      <w:r w:rsidR="00FF6873">
        <w:rPr>
          <w:rFonts w:asciiTheme="minorHAnsi" w:hAnsiTheme="minorHAnsi"/>
          <w:b/>
          <w:sz w:val="22"/>
          <w:szCs w:val="22"/>
          <w:u w:val="single"/>
        </w:rPr>
        <w:t xml:space="preserve"> </w:t>
      </w:r>
      <w:r w:rsidR="00270357">
        <w:rPr>
          <w:rFonts w:asciiTheme="minorHAnsi" w:hAnsiTheme="minorHAnsi"/>
          <w:b/>
          <w:sz w:val="22"/>
          <w:szCs w:val="22"/>
          <w:u w:val="single"/>
        </w:rPr>
        <w:t>legislation</w:t>
      </w:r>
      <w:r w:rsidR="00FF6873">
        <w:rPr>
          <w:rFonts w:asciiTheme="minorHAnsi" w:hAnsiTheme="minorHAnsi"/>
          <w:b/>
          <w:sz w:val="22"/>
          <w:szCs w:val="22"/>
          <w:u w:val="single"/>
        </w:rPr>
        <w:t xml:space="preserve"> and the accession process</w:t>
      </w:r>
    </w:p>
    <w:p w:rsidR="00FF6873" w:rsidRPr="00421031" w:rsidRDefault="00FF6873" w:rsidP="00522DC2">
      <w:pPr>
        <w:spacing w:before="120" w:after="120"/>
        <w:rPr>
          <w:rFonts w:asciiTheme="minorHAnsi" w:hAnsiTheme="minorHAnsi"/>
          <w:b/>
          <w:sz w:val="22"/>
          <w:szCs w:val="22"/>
          <w:u w:val="single"/>
        </w:rPr>
      </w:pPr>
      <w:r>
        <w:rPr>
          <w:rFonts w:asciiTheme="minorHAnsi" w:hAnsiTheme="minorHAnsi"/>
          <w:b/>
          <w:sz w:val="22"/>
          <w:szCs w:val="22"/>
          <w:u w:val="single"/>
        </w:rPr>
        <w:t xml:space="preserve">Task 2.1.1 </w:t>
      </w:r>
      <w:r w:rsidR="00270357">
        <w:rPr>
          <w:rFonts w:asciiTheme="minorHAnsi" w:hAnsiTheme="minorHAnsi"/>
          <w:b/>
          <w:sz w:val="22"/>
          <w:szCs w:val="22"/>
          <w:u w:val="single"/>
        </w:rPr>
        <w:t>Strengthening</w:t>
      </w:r>
      <w:r>
        <w:rPr>
          <w:rFonts w:asciiTheme="minorHAnsi" w:hAnsiTheme="minorHAnsi"/>
          <w:b/>
          <w:sz w:val="22"/>
          <w:szCs w:val="22"/>
          <w:u w:val="single"/>
        </w:rPr>
        <w:t xml:space="preserve"> the capacities for accession negotiations on Chapter 27</w:t>
      </w:r>
    </w:p>
    <w:p w:rsidR="00B018EB" w:rsidRPr="00421031" w:rsidRDefault="00B018EB" w:rsidP="00522DC2">
      <w:pPr>
        <w:spacing w:before="120" w:after="120"/>
        <w:rPr>
          <w:rFonts w:asciiTheme="minorHAnsi" w:hAnsiTheme="minorHAnsi"/>
          <w:b/>
          <w:sz w:val="22"/>
          <w:szCs w:val="22"/>
        </w:rPr>
      </w:pPr>
    </w:p>
    <w:p w:rsidR="0027000D" w:rsidRPr="00FF6873" w:rsidRDefault="00FF6873" w:rsidP="00FF6873">
      <w:pPr>
        <w:pBdr>
          <w:top w:val="single" w:sz="4" w:space="0" w:color="auto"/>
          <w:left w:val="single" w:sz="4" w:space="4" w:color="auto"/>
          <w:bottom w:val="single" w:sz="4" w:space="1" w:color="auto"/>
          <w:right w:val="single" w:sz="4" w:space="4" w:color="auto"/>
        </w:pBdr>
        <w:shd w:val="clear" w:color="auto" w:fill="FFFFFF" w:themeFill="background1"/>
        <w:spacing w:before="120" w:after="120"/>
        <w:jc w:val="center"/>
        <w:rPr>
          <w:rFonts w:asciiTheme="minorHAnsi" w:hAnsiTheme="minorHAnsi"/>
          <w:sz w:val="36"/>
          <w:szCs w:val="36"/>
        </w:rPr>
      </w:pPr>
      <w:r w:rsidRPr="00FF6873">
        <w:rPr>
          <w:rFonts w:asciiTheme="minorHAnsi" w:hAnsiTheme="minorHAnsi"/>
          <w:b/>
          <w:sz w:val="36"/>
          <w:szCs w:val="36"/>
        </w:rPr>
        <w:t>1</w:t>
      </w:r>
      <w:r w:rsidRPr="00FF6873">
        <w:rPr>
          <w:rFonts w:asciiTheme="minorHAnsi" w:hAnsiTheme="minorHAnsi"/>
          <w:b/>
          <w:sz w:val="36"/>
          <w:szCs w:val="36"/>
          <w:vertAlign w:val="superscript"/>
        </w:rPr>
        <w:t>st</w:t>
      </w:r>
      <w:r w:rsidRPr="00FF6873">
        <w:rPr>
          <w:rFonts w:asciiTheme="minorHAnsi" w:hAnsiTheme="minorHAnsi"/>
          <w:b/>
          <w:sz w:val="36"/>
          <w:szCs w:val="36"/>
        </w:rPr>
        <w:t xml:space="preserve"> Regional Training on EU Accession Negotiations on Chapter 27</w:t>
      </w:r>
    </w:p>
    <w:p w:rsidR="00091F11" w:rsidRPr="0059609E" w:rsidRDefault="000E4233" w:rsidP="00FF6873">
      <w:pPr>
        <w:pBdr>
          <w:top w:val="single" w:sz="4" w:space="0" w:color="auto"/>
          <w:left w:val="single" w:sz="4" w:space="4" w:color="auto"/>
          <w:bottom w:val="single" w:sz="4" w:space="1" w:color="auto"/>
          <w:right w:val="single" w:sz="4" w:space="4" w:color="auto"/>
        </w:pBdr>
        <w:shd w:val="clear" w:color="auto" w:fill="FFFFFF" w:themeFill="background1"/>
        <w:spacing w:before="120" w:after="120"/>
        <w:jc w:val="center"/>
        <w:rPr>
          <w:rFonts w:asciiTheme="minorHAnsi" w:hAnsiTheme="minorHAnsi"/>
          <w:i/>
          <w:sz w:val="36"/>
          <w:szCs w:val="36"/>
        </w:rPr>
      </w:pPr>
      <w:r>
        <w:rPr>
          <w:rFonts w:asciiTheme="minorHAnsi" w:hAnsiTheme="minorHAnsi"/>
          <w:i/>
          <w:sz w:val="36"/>
          <w:szCs w:val="36"/>
        </w:rPr>
        <w:t>10</w:t>
      </w:r>
      <w:r w:rsidR="0059609E" w:rsidRPr="0059609E">
        <w:rPr>
          <w:rFonts w:asciiTheme="minorHAnsi" w:hAnsiTheme="minorHAnsi"/>
          <w:i/>
          <w:sz w:val="36"/>
          <w:szCs w:val="36"/>
        </w:rPr>
        <w:t>-</w:t>
      </w:r>
      <w:r>
        <w:rPr>
          <w:rFonts w:asciiTheme="minorHAnsi" w:hAnsiTheme="minorHAnsi"/>
          <w:i/>
          <w:sz w:val="36"/>
          <w:szCs w:val="36"/>
        </w:rPr>
        <w:t>11</w:t>
      </w:r>
      <w:r w:rsidR="0059609E" w:rsidRPr="0059609E">
        <w:rPr>
          <w:rFonts w:asciiTheme="minorHAnsi" w:hAnsiTheme="minorHAnsi"/>
          <w:i/>
          <w:sz w:val="36"/>
          <w:szCs w:val="36"/>
        </w:rPr>
        <w:t xml:space="preserve"> April, 2014, Brussels, Belgium</w:t>
      </w:r>
    </w:p>
    <w:p w:rsidR="00040677" w:rsidRPr="00421031" w:rsidRDefault="00040677" w:rsidP="00522DC2">
      <w:pPr>
        <w:pStyle w:val="RENANormal"/>
        <w:spacing w:before="120" w:after="120"/>
        <w:rPr>
          <w:rFonts w:asciiTheme="minorHAnsi" w:eastAsia="MS Mincho" w:hAnsiTheme="minorHAnsi"/>
          <w:b/>
          <w:szCs w:val="22"/>
          <w:lang w:eastAsia="ja-JP"/>
        </w:rPr>
      </w:pPr>
    </w:p>
    <w:p w:rsidR="00C0414C" w:rsidRPr="00421031" w:rsidRDefault="00C0414C" w:rsidP="00522DC2">
      <w:pPr>
        <w:pStyle w:val="RENANormal"/>
        <w:spacing w:before="120" w:after="120"/>
        <w:rPr>
          <w:rFonts w:asciiTheme="minorHAnsi" w:hAnsiTheme="minorHAnsi"/>
          <w:b/>
          <w:szCs w:val="22"/>
        </w:rPr>
      </w:pPr>
      <w:r w:rsidRPr="00421031">
        <w:rPr>
          <w:rFonts w:asciiTheme="minorHAnsi" w:hAnsiTheme="minorHAnsi"/>
          <w:b/>
          <w:szCs w:val="22"/>
        </w:rPr>
        <w:t>Background</w:t>
      </w:r>
    </w:p>
    <w:p w:rsidR="00376798" w:rsidRDefault="0055420B" w:rsidP="0055420B">
      <w:pPr>
        <w:tabs>
          <w:tab w:val="num" w:pos="1418"/>
        </w:tabs>
        <w:jc w:val="both"/>
        <w:rPr>
          <w:rFonts w:asciiTheme="minorHAnsi" w:eastAsia="Times New Roman" w:hAnsiTheme="minorHAnsi"/>
          <w:sz w:val="22"/>
          <w:szCs w:val="22"/>
          <w:lang w:eastAsia="nl-NL"/>
        </w:rPr>
      </w:pPr>
      <w:r>
        <w:rPr>
          <w:rFonts w:asciiTheme="minorHAnsi" w:eastAsia="Times New Roman" w:hAnsiTheme="minorHAnsi"/>
          <w:sz w:val="22"/>
          <w:szCs w:val="22"/>
          <w:lang w:eastAsia="nl-NL"/>
        </w:rPr>
        <w:t xml:space="preserve">Planned regional training </w:t>
      </w:r>
      <w:r w:rsidR="00376798" w:rsidRPr="00376798">
        <w:rPr>
          <w:rFonts w:asciiTheme="minorHAnsi" w:eastAsia="Times New Roman" w:hAnsiTheme="minorHAnsi"/>
          <w:sz w:val="22"/>
          <w:szCs w:val="22"/>
          <w:lang w:eastAsia="nl-NL"/>
        </w:rPr>
        <w:t xml:space="preserve">represents a logical follow up of the capacity building activities already implemented under </w:t>
      </w:r>
      <w:r>
        <w:rPr>
          <w:rFonts w:asciiTheme="minorHAnsi" w:eastAsia="Times New Roman" w:hAnsiTheme="minorHAnsi"/>
          <w:sz w:val="22"/>
          <w:szCs w:val="22"/>
          <w:lang w:eastAsia="nl-NL"/>
        </w:rPr>
        <w:t xml:space="preserve">the predecessor project (Regional Environmental Network for Accession – </w:t>
      </w:r>
      <w:r w:rsidR="00376798" w:rsidRPr="00376798">
        <w:rPr>
          <w:rFonts w:asciiTheme="minorHAnsi" w:eastAsia="Times New Roman" w:hAnsiTheme="minorHAnsi"/>
          <w:sz w:val="22"/>
          <w:szCs w:val="22"/>
          <w:lang w:eastAsia="nl-NL"/>
        </w:rPr>
        <w:t>RENA</w:t>
      </w:r>
      <w:r>
        <w:rPr>
          <w:rFonts w:asciiTheme="minorHAnsi" w:eastAsia="Times New Roman" w:hAnsiTheme="minorHAnsi"/>
          <w:sz w:val="22"/>
          <w:szCs w:val="22"/>
          <w:lang w:eastAsia="nl-NL"/>
        </w:rPr>
        <w:t>)</w:t>
      </w:r>
      <w:r w:rsidR="00376798" w:rsidRPr="00376798">
        <w:rPr>
          <w:rFonts w:asciiTheme="minorHAnsi" w:eastAsia="Times New Roman" w:hAnsiTheme="minorHAnsi"/>
          <w:sz w:val="22"/>
          <w:szCs w:val="22"/>
          <w:lang w:eastAsia="nl-NL"/>
        </w:rPr>
        <w:t xml:space="preserve"> </w:t>
      </w:r>
      <w:r w:rsidR="00376798">
        <w:rPr>
          <w:rFonts w:asciiTheme="minorHAnsi" w:eastAsia="Times New Roman" w:hAnsiTheme="minorHAnsi"/>
          <w:sz w:val="22"/>
          <w:szCs w:val="22"/>
          <w:lang w:eastAsia="nl-NL"/>
        </w:rPr>
        <w:t xml:space="preserve">project </w:t>
      </w:r>
      <w:r w:rsidR="00376798" w:rsidRPr="00376798">
        <w:rPr>
          <w:rFonts w:asciiTheme="minorHAnsi" w:eastAsia="Times New Roman" w:hAnsiTheme="minorHAnsi"/>
          <w:sz w:val="22"/>
          <w:szCs w:val="22"/>
          <w:lang w:eastAsia="nl-NL"/>
        </w:rPr>
        <w:t>on preparation of approximation strategies and EU Accession Negotiation Process</w:t>
      </w:r>
      <w:r>
        <w:rPr>
          <w:rFonts w:asciiTheme="minorHAnsi" w:eastAsia="Times New Roman" w:hAnsiTheme="minorHAnsi"/>
          <w:sz w:val="22"/>
          <w:szCs w:val="22"/>
          <w:lang w:eastAsia="nl-NL"/>
        </w:rPr>
        <w:t xml:space="preserve"> on Chapter 27</w:t>
      </w:r>
      <w:r w:rsidR="00376798" w:rsidRPr="00376798">
        <w:rPr>
          <w:rFonts w:asciiTheme="minorHAnsi" w:eastAsia="Times New Roman" w:hAnsiTheme="minorHAnsi"/>
          <w:sz w:val="22"/>
          <w:szCs w:val="22"/>
          <w:lang w:eastAsia="nl-NL"/>
        </w:rPr>
        <w:t xml:space="preserve">. The topics elaborated under RENA were focused on the EU institutional structure for negotiations such as the role of the Council, Conference on accession to the EU, Enlargement Working Group and documents, which are considered during the process, practical aspects of EU negotiation on Chapter 27, etc. Manual on EU Accession Negotiation process has been prepared and published under RENA too. </w:t>
      </w:r>
    </w:p>
    <w:p w:rsidR="00376798" w:rsidRDefault="00376798" w:rsidP="00376798">
      <w:pPr>
        <w:tabs>
          <w:tab w:val="num" w:pos="1418"/>
        </w:tabs>
        <w:rPr>
          <w:rFonts w:asciiTheme="minorHAnsi" w:eastAsia="Times New Roman" w:hAnsiTheme="minorHAnsi"/>
          <w:sz w:val="22"/>
          <w:szCs w:val="22"/>
          <w:lang w:eastAsia="nl-NL"/>
        </w:rPr>
      </w:pPr>
    </w:p>
    <w:p w:rsidR="00C0414C" w:rsidRPr="00DC3254" w:rsidRDefault="00376798" w:rsidP="0055420B">
      <w:pPr>
        <w:tabs>
          <w:tab w:val="num" w:pos="1418"/>
        </w:tabs>
        <w:jc w:val="both"/>
        <w:rPr>
          <w:rFonts w:asciiTheme="minorHAnsi" w:eastAsia="Times New Roman" w:hAnsiTheme="minorHAnsi"/>
          <w:sz w:val="22"/>
          <w:szCs w:val="22"/>
          <w:lang w:eastAsia="nl-NL"/>
        </w:rPr>
      </w:pPr>
      <w:r w:rsidRPr="00376798">
        <w:rPr>
          <w:rFonts w:asciiTheme="minorHAnsi" w:eastAsia="Times New Roman" w:hAnsiTheme="minorHAnsi"/>
          <w:sz w:val="22"/>
          <w:szCs w:val="22"/>
          <w:lang w:eastAsia="nl-NL"/>
        </w:rPr>
        <w:t>Th</w:t>
      </w:r>
      <w:r>
        <w:rPr>
          <w:rFonts w:asciiTheme="minorHAnsi" w:eastAsia="Times New Roman" w:hAnsiTheme="minorHAnsi"/>
          <w:sz w:val="22"/>
          <w:szCs w:val="22"/>
          <w:lang w:eastAsia="nl-NL"/>
        </w:rPr>
        <w:t>is training</w:t>
      </w:r>
      <w:r w:rsidRPr="00376798">
        <w:rPr>
          <w:rFonts w:asciiTheme="minorHAnsi" w:eastAsia="Times New Roman" w:hAnsiTheme="minorHAnsi"/>
          <w:sz w:val="22"/>
          <w:szCs w:val="22"/>
          <w:lang w:eastAsia="nl-NL"/>
        </w:rPr>
        <w:t xml:space="preserve"> </w:t>
      </w:r>
      <w:r>
        <w:rPr>
          <w:rFonts w:asciiTheme="minorHAnsi" w:eastAsia="Times New Roman" w:hAnsiTheme="minorHAnsi"/>
          <w:sz w:val="22"/>
          <w:szCs w:val="22"/>
          <w:lang w:eastAsia="nl-NL"/>
        </w:rPr>
        <w:t>is designed</w:t>
      </w:r>
      <w:r w:rsidRPr="00376798">
        <w:rPr>
          <w:rFonts w:asciiTheme="minorHAnsi" w:eastAsia="Times New Roman" w:hAnsiTheme="minorHAnsi"/>
          <w:sz w:val="22"/>
          <w:szCs w:val="22"/>
          <w:lang w:eastAsia="nl-NL"/>
        </w:rPr>
        <w:t xml:space="preserve"> to </w:t>
      </w:r>
      <w:r w:rsidR="00DC3254" w:rsidRPr="00376798">
        <w:rPr>
          <w:rFonts w:asciiTheme="minorHAnsi" w:eastAsia="Times New Roman" w:hAnsiTheme="minorHAnsi"/>
          <w:sz w:val="22"/>
          <w:szCs w:val="22"/>
          <w:lang w:eastAsia="nl-NL"/>
        </w:rPr>
        <w:t xml:space="preserve">cover </w:t>
      </w:r>
      <w:r w:rsidR="00DC3254">
        <w:rPr>
          <w:rFonts w:asciiTheme="minorHAnsi" w:eastAsia="Times New Roman" w:hAnsiTheme="minorHAnsi"/>
          <w:sz w:val="22"/>
          <w:szCs w:val="22"/>
          <w:lang w:eastAsia="nl-NL"/>
        </w:rPr>
        <w:t>both</w:t>
      </w:r>
      <w:r>
        <w:rPr>
          <w:rFonts w:asciiTheme="minorHAnsi" w:eastAsia="Times New Roman" w:hAnsiTheme="minorHAnsi"/>
          <w:sz w:val="22"/>
          <w:szCs w:val="22"/>
          <w:lang w:eastAsia="nl-NL"/>
        </w:rPr>
        <w:t xml:space="preserve"> general</w:t>
      </w:r>
      <w:r w:rsidR="00DC3254">
        <w:rPr>
          <w:rFonts w:asciiTheme="minorHAnsi" w:eastAsia="Times New Roman" w:hAnsiTheme="minorHAnsi"/>
          <w:sz w:val="22"/>
          <w:szCs w:val="22"/>
          <w:lang w:eastAsia="nl-NL"/>
        </w:rPr>
        <w:t xml:space="preserve"> aspects of EU accession negotiations </w:t>
      </w:r>
      <w:r>
        <w:rPr>
          <w:rFonts w:asciiTheme="minorHAnsi" w:eastAsia="Times New Roman" w:hAnsiTheme="minorHAnsi"/>
          <w:sz w:val="22"/>
          <w:szCs w:val="22"/>
          <w:lang w:eastAsia="nl-NL"/>
        </w:rPr>
        <w:t xml:space="preserve">and </w:t>
      </w:r>
      <w:r w:rsidRPr="00376798">
        <w:rPr>
          <w:rFonts w:asciiTheme="minorHAnsi" w:eastAsia="Times New Roman" w:hAnsiTheme="minorHAnsi"/>
          <w:sz w:val="22"/>
          <w:szCs w:val="22"/>
          <w:lang w:eastAsia="nl-NL"/>
        </w:rPr>
        <w:t>practical aspects of</w:t>
      </w:r>
      <w:r w:rsidR="00DC3254">
        <w:rPr>
          <w:rFonts w:asciiTheme="minorHAnsi" w:eastAsia="Times New Roman" w:hAnsiTheme="minorHAnsi"/>
          <w:sz w:val="22"/>
          <w:szCs w:val="22"/>
          <w:lang w:eastAsia="nl-NL"/>
        </w:rPr>
        <w:t xml:space="preserve"> EU negotiation on Chapter 27. The training will cover topics such as theory and practice of negotiations, EU negotiation process and system, format of EU negotiations, roles, norms and </w:t>
      </w:r>
      <w:r w:rsidR="0055420B">
        <w:rPr>
          <w:rFonts w:asciiTheme="minorHAnsi" w:eastAsia="Times New Roman" w:hAnsiTheme="minorHAnsi"/>
          <w:sz w:val="22"/>
          <w:szCs w:val="22"/>
          <w:lang w:eastAsia="nl-NL"/>
        </w:rPr>
        <w:t>procedures for</w:t>
      </w:r>
      <w:r w:rsidR="00DC3254">
        <w:rPr>
          <w:rFonts w:asciiTheme="minorHAnsi" w:eastAsia="Times New Roman" w:hAnsiTheme="minorHAnsi"/>
          <w:sz w:val="22"/>
          <w:szCs w:val="22"/>
          <w:lang w:eastAsia="nl-NL"/>
        </w:rPr>
        <w:t xml:space="preserve"> negotiations,  institutional framework and  actors and strategies and tactics in EU negotiations. In addition, the training will provide case study on Chapter 27 negotiations from </w:t>
      </w:r>
      <w:r w:rsidR="0055420B">
        <w:rPr>
          <w:rFonts w:asciiTheme="minorHAnsi" w:eastAsia="Times New Roman" w:hAnsiTheme="minorHAnsi"/>
          <w:sz w:val="22"/>
          <w:szCs w:val="22"/>
          <w:lang w:eastAsia="nl-NL"/>
        </w:rPr>
        <w:t xml:space="preserve">the new </w:t>
      </w:r>
      <w:r w:rsidR="00DC3254">
        <w:rPr>
          <w:rFonts w:asciiTheme="minorHAnsi" w:eastAsia="Times New Roman" w:hAnsiTheme="minorHAnsi"/>
          <w:sz w:val="22"/>
          <w:szCs w:val="22"/>
          <w:lang w:eastAsia="nl-NL"/>
        </w:rPr>
        <w:t xml:space="preserve">EU </w:t>
      </w:r>
      <w:r w:rsidR="0055420B">
        <w:rPr>
          <w:rFonts w:asciiTheme="minorHAnsi" w:eastAsia="Times New Roman" w:hAnsiTheme="minorHAnsi"/>
          <w:sz w:val="22"/>
          <w:szCs w:val="22"/>
          <w:lang w:eastAsia="nl-NL"/>
        </w:rPr>
        <w:t>M</w:t>
      </w:r>
      <w:r w:rsidR="00DC3254">
        <w:rPr>
          <w:rFonts w:asciiTheme="minorHAnsi" w:eastAsia="Times New Roman" w:hAnsiTheme="minorHAnsi"/>
          <w:sz w:val="22"/>
          <w:szCs w:val="22"/>
          <w:lang w:eastAsia="nl-NL"/>
        </w:rPr>
        <w:t xml:space="preserve">ember </w:t>
      </w:r>
      <w:r w:rsidR="0055420B">
        <w:rPr>
          <w:rFonts w:asciiTheme="minorHAnsi" w:eastAsia="Times New Roman" w:hAnsiTheme="minorHAnsi"/>
          <w:sz w:val="22"/>
          <w:szCs w:val="22"/>
          <w:lang w:eastAsia="nl-NL"/>
        </w:rPr>
        <w:t>S</w:t>
      </w:r>
      <w:r w:rsidR="00DC3254">
        <w:rPr>
          <w:rFonts w:asciiTheme="minorHAnsi" w:eastAsia="Times New Roman" w:hAnsiTheme="minorHAnsi"/>
          <w:sz w:val="22"/>
          <w:szCs w:val="22"/>
          <w:lang w:eastAsia="nl-NL"/>
        </w:rPr>
        <w:t xml:space="preserve">tate. </w:t>
      </w:r>
    </w:p>
    <w:p w:rsidR="00DC3254" w:rsidRPr="00DC3254" w:rsidRDefault="00040677" w:rsidP="00DC3254">
      <w:pPr>
        <w:pStyle w:val="RENANormal"/>
        <w:spacing w:before="120" w:after="120"/>
        <w:rPr>
          <w:rFonts w:asciiTheme="minorHAnsi" w:eastAsia="MS Mincho" w:hAnsiTheme="minorHAnsi"/>
          <w:b/>
          <w:szCs w:val="22"/>
          <w:lang w:eastAsia="ja-JP"/>
        </w:rPr>
      </w:pPr>
      <w:r w:rsidRPr="00421031">
        <w:rPr>
          <w:rFonts w:asciiTheme="minorHAnsi" w:eastAsia="MS Mincho" w:hAnsiTheme="minorHAnsi"/>
          <w:b/>
          <w:szCs w:val="22"/>
          <w:lang w:eastAsia="ja-JP"/>
        </w:rPr>
        <w:t xml:space="preserve">Objectives of the </w:t>
      </w:r>
      <w:r w:rsidR="0055420B">
        <w:rPr>
          <w:rFonts w:asciiTheme="minorHAnsi" w:eastAsia="MS Mincho" w:hAnsiTheme="minorHAnsi"/>
          <w:b/>
          <w:szCs w:val="22"/>
          <w:lang w:eastAsia="ja-JP"/>
        </w:rPr>
        <w:t>training</w:t>
      </w:r>
      <w:r w:rsidR="00C0414C" w:rsidRPr="00421031">
        <w:rPr>
          <w:rFonts w:asciiTheme="minorHAnsi" w:eastAsia="MS Mincho" w:hAnsiTheme="minorHAnsi"/>
          <w:b/>
          <w:szCs w:val="22"/>
          <w:lang w:eastAsia="ja-JP"/>
        </w:rPr>
        <w:t>:</w:t>
      </w:r>
    </w:p>
    <w:p w:rsidR="00DC3254" w:rsidRPr="00DC3254" w:rsidRDefault="00DC3254" w:rsidP="00DC3254">
      <w:pPr>
        <w:pStyle w:val="RENANormal"/>
        <w:numPr>
          <w:ilvl w:val="0"/>
          <w:numId w:val="7"/>
        </w:numPr>
        <w:spacing w:after="120"/>
        <w:rPr>
          <w:rFonts w:asciiTheme="minorHAnsi" w:hAnsiTheme="minorHAnsi"/>
          <w:szCs w:val="22"/>
        </w:rPr>
      </w:pPr>
      <w:r w:rsidRPr="00DC3254">
        <w:rPr>
          <w:rFonts w:asciiTheme="minorHAnsi" w:hAnsiTheme="minorHAnsi"/>
          <w:szCs w:val="22"/>
        </w:rPr>
        <w:t>To provide an overview of the EU Accession Negotiation process and s</w:t>
      </w:r>
      <w:r>
        <w:rPr>
          <w:rFonts w:asciiTheme="minorHAnsi" w:hAnsiTheme="minorHAnsi"/>
          <w:szCs w:val="22"/>
        </w:rPr>
        <w:t xml:space="preserve">trengthen the capacities of ECRAN </w:t>
      </w:r>
      <w:r w:rsidRPr="00DC3254">
        <w:rPr>
          <w:rFonts w:asciiTheme="minorHAnsi" w:hAnsiTheme="minorHAnsi"/>
          <w:szCs w:val="22"/>
        </w:rPr>
        <w:t>b</w:t>
      </w:r>
      <w:r>
        <w:rPr>
          <w:rFonts w:asciiTheme="minorHAnsi" w:hAnsiTheme="minorHAnsi"/>
          <w:szCs w:val="22"/>
        </w:rPr>
        <w:t>eneficiary countries</w:t>
      </w:r>
      <w:r w:rsidRPr="00DC3254">
        <w:rPr>
          <w:rFonts w:asciiTheme="minorHAnsi" w:hAnsiTheme="minorHAnsi"/>
          <w:szCs w:val="22"/>
        </w:rPr>
        <w:t xml:space="preserve">. </w:t>
      </w:r>
    </w:p>
    <w:p w:rsidR="008276AE" w:rsidRPr="00DC3254" w:rsidRDefault="00DC3254" w:rsidP="00DC3254">
      <w:pPr>
        <w:pStyle w:val="RENANormal"/>
        <w:numPr>
          <w:ilvl w:val="0"/>
          <w:numId w:val="7"/>
        </w:numPr>
        <w:spacing w:after="120"/>
        <w:rPr>
          <w:rFonts w:asciiTheme="minorHAnsi" w:hAnsiTheme="minorHAnsi"/>
          <w:szCs w:val="22"/>
        </w:rPr>
      </w:pPr>
      <w:r w:rsidRPr="00DC3254">
        <w:rPr>
          <w:rFonts w:asciiTheme="minorHAnsi" w:hAnsiTheme="minorHAnsi"/>
          <w:szCs w:val="22"/>
        </w:rPr>
        <w:t>To provide forum for exchange of experience and best practices on the EU accession negotiation process.</w:t>
      </w:r>
    </w:p>
    <w:p w:rsidR="00040677" w:rsidRPr="00DC3254" w:rsidRDefault="001E7C8F" w:rsidP="00522DC2">
      <w:pPr>
        <w:pStyle w:val="RENANormal"/>
        <w:spacing w:before="120" w:after="120"/>
        <w:rPr>
          <w:rFonts w:asciiTheme="minorHAnsi" w:eastAsia="MS Mincho" w:hAnsiTheme="minorHAnsi"/>
          <w:b/>
          <w:szCs w:val="22"/>
          <w:lang w:eastAsia="ja-JP"/>
        </w:rPr>
      </w:pPr>
      <w:r w:rsidRPr="00421031">
        <w:rPr>
          <w:rFonts w:asciiTheme="minorHAnsi" w:eastAsia="MS Mincho" w:hAnsiTheme="minorHAnsi"/>
          <w:b/>
          <w:szCs w:val="22"/>
          <w:lang w:eastAsia="ja-JP"/>
        </w:rPr>
        <w:t xml:space="preserve">Expected Results of the training </w:t>
      </w:r>
    </w:p>
    <w:p w:rsidR="00DC3254" w:rsidRPr="00DC3254" w:rsidRDefault="00DC3254" w:rsidP="0055420B">
      <w:pPr>
        <w:jc w:val="both"/>
        <w:rPr>
          <w:rFonts w:asciiTheme="minorHAnsi" w:eastAsia="Times New Roman" w:hAnsiTheme="minorHAnsi"/>
          <w:sz w:val="22"/>
          <w:szCs w:val="22"/>
          <w:lang w:eastAsia="nl-NL"/>
        </w:rPr>
      </w:pPr>
      <w:r w:rsidRPr="00DC3254">
        <w:rPr>
          <w:rFonts w:asciiTheme="minorHAnsi" w:eastAsia="Times New Roman" w:hAnsiTheme="minorHAnsi"/>
          <w:sz w:val="22"/>
          <w:szCs w:val="22"/>
          <w:lang w:eastAsia="nl-NL"/>
        </w:rPr>
        <w:t xml:space="preserve">By the end of this </w:t>
      </w:r>
      <w:r w:rsidR="0055420B">
        <w:rPr>
          <w:rFonts w:asciiTheme="minorHAnsi" w:eastAsia="Times New Roman" w:hAnsiTheme="minorHAnsi"/>
          <w:sz w:val="22"/>
          <w:szCs w:val="22"/>
          <w:lang w:eastAsia="nl-NL"/>
        </w:rPr>
        <w:t xml:space="preserve">training the </w:t>
      </w:r>
      <w:r w:rsidRPr="00DC3254">
        <w:rPr>
          <w:rFonts w:asciiTheme="minorHAnsi" w:eastAsia="Times New Roman" w:hAnsiTheme="minorHAnsi"/>
          <w:sz w:val="22"/>
          <w:szCs w:val="22"/>
          <w:lang w:eastAsia="nl-NL"/>
        </w:rPr>
        <w:t>participants will be able to understand and explain the elements of the EU Accession Negotiation Process /Chapter 27- Environment. In particular, the participants should be able to:</w:t>
      </w:r>
    </w:p>
    <w:p w:rsidR="00DC3254" w:rsidRPr="00DC3254" w:rsidRDefault="00DC3254" w:rsidP="00DC3254">
      <w:pPr>
        <w:rPr>
          <w:rFonts w:asciiTheme="minorHAnsi" w:eastAsia="Times New Roman" w:hAnsiTheme="minorHAnsi"/>
          <w:sz w:val="22"/>
          <w:szCs w:val="22"/>
          <w:lang w:eastAsia="nl-NL"/>
        </w:rPr>
      </w:pPr>
    </w:p>
    <w:p w:rsidR="00DC3254" w:rsidRPr="00DC3254" w:rsidRDefault="00DC3254" w:rsidP="00DC3254">
      <w:pPr>
        <w:pStyle w:val="RENANormal"/>
        <w:numPr>
          <w:ilvl w:val="0"/>
          <w:numId w:val="7"/>
        </w:numPr>
        <w:spacing w:after="120"/>
        <w:rPr>
          <w:rFonts w:asciiTheme="minorHAnsi" w:hAnsiTheme="minorHAnsi"/>
          <w:szCs w:val="22"/>
        </w:rPr>
      </w:pPr>
      <w:r w:rsidRPr="00DC3254">
        <w:rPr>
          <w:rFonts w:asciiTheme="minorHAnsi" w:hAnsiTheme="minorHAnsi"/>
          <w:szCs w:val="22"/>
        </w:rPr>
        <w:t>Demonstrate understanding and knowledge of the key legal issues related to the EU Accession Negotiation Process.</w:t>
      </w:r>
    </w:p>
    <w:p w:rsidR="00DC3254" w:rsidRPr="00DC3254" w:rsidRDefault="00DC3254" w:rsidP="00DC3254">
      <w:pPr>
        <w:pStyle w:val="RENANormal"/>
        <w:numPr>
          <w:ilvl w:val="0"/>
          <w:numId w:val="7"/>
        </w:numPr>
        <w:spacing w:after="120"/>
        <w:rPr>
          <w:rFonts w:asciiTheme="minorHAnsi" w:hAnsiTheme="minorHAnsi"/>
          <w:szCs w:val="22"/>
        </w:rPr>
      </w:pPr>
      <w:r w:rsidRPr="00DC3254">
        <w:rPr>
          <w:rFonts w:asciiTheme="minorHAnsi" w:hAnsiTheme="minorHAnsi"/>
          <w:szCs w:val="22"/>
        </w:rPr>
        <w:t>Demonstrate understanding and knowledge of the EU and national accession negotiation structure.</w:t>
      </w:r>
    </w:p>
    <w:p w:rsidR="00357224" w:rsidRDefault="00DC3254" w:rsidP="00357224">
      <w:pPr>
        <w:pStyle w:val="RENANormal"/>
        <w:numPr>
          <w:ilvl w:val="0"/>
          <w:numId w:val="7"/>
        </w:numPr>
        <w:spacing w:after="120"/>
        <w:jc w:val="left"/>
        <w:rPr>
          <w:rFonts w:asciiTheme="minorHAnsi" w:hAnsiTheme="minorHAnsi"/>
          <w:szCs w:val="22"/>
        </w:rPr>
        <w:sectPr w:rsidR="00357224" w:rsidSect="00E85E68">
          <w:headerReference w:type="default" r:id="rId8"/>
          <w:footerReference w:type="default" r:id="rId9"/>
          <w:pgSz w:w="11907" w:h="16840" w:code="9"/>
          <w:pgMar w:top="678" w:right="1191" w:bottom="1191" w:left="958" w:header="850" w:footer="794" w:gutter="0"/>
          <w:cols w:space="720"/>
          <w:docGrid w:linePitch="360"/>
        </w:sectPr>
      </w:pPr>
      <w:r w:rsidRPr="00DC3254">
        <w:rPr>
          <w:rFonts w:asciiTheme="minorHAnsi" w:hAnsiTheme="minorHAnsi"/>
          <w:szCs w:val="22"/>
        </w:rPr>
        <w:t xml:space="preserve">Be able to provide justification on the requests for transitional periods as one of the key elements of the negotiation process. </w:t>
      </w:r>
    </w:p>
    <w:p w:rsidR="00263C2B" w:rsidRPr="00421031" w:rsidRDefault="008276AE" w:rsidP="00522DC2">
      <w:pPr>
        <w:spacing w:before="120" w:after="120"/>
        <w:rPr>
          <w:rFonts w:asciiTheme="minorHAnsi" w:hAnsiTheme="minorHAnsi"/>
          <w:b/>
          <w:sz w:val="22"/>
          <w:szCs w:val="22"/>
        </w:rPr>
      </w:pPr>
      <w:r w:rsidRPr="00421031">
        <w:rPr>
          <w:rFonts w:asciiTheme="minorHAnsi" w:hAnsiTheme="minorHAnsi"/>
          <w:b/>
          <w:sz w:val="22"/>
          <w:szCs w:val="22"/>
        </w:rPr>
        <w:lastRenderedPageBreak/>
        <w:t xml:space="preserve">Draft Agenda Outline </w:t>
      </w:r>
      <w:r w:rsidR="00357224">
        <w:rPr>
          <w:rFonts w:asciiTheme="minorHAnsi" w:hAnsiTheme="minorHAnsi"/>
          <w:b/>
          <w:sz w:val="22"/>
          <w:szCs w:val="22"/>
        </w:rPr>
        <w:t xml:space="preserve"> </w:t>
      </w:r>
    </w:p>
    <w:p w:rsidR="00F60F53" w:rsidRDefault="00F60F53" w:rsidP="00522DC2">
      <w:pPr>
        <w:tabs>
          <w:tab w:val="left" w:pos="1006"/>
          <w:tab w:val="left" w:pos="1823"/>
          <w:tab w:val="left" w:pos="3852"/>
          <w:tab w:val="left" w:pos="5882"/>
          <w:tab w:val="left" w:pos="7911"/>
          <w:tab w:val="left" w:pos="9941"/>
          <w:tab w:val="left" w:pos="11970"/>
        </w:tabs>
        <w:spacing w:before="120" w:after="120"/>
        <w:ind w:left="250"/>
        <w:rPr>
          <w:rFonts w:asciiTheme="minorHAnsi" w:hAnsiTheme="minorHAnsi"/>
          <w:b/>
          <w:sz w:val="22"/>
          <w:szCs w:val="22"/>
        </w:rPr>
      </w:pPr>
      <w:r w:rsidRPr="00421031">
        <w:rPr>
          <w:rFonts w:asciiTheme="minorHAnsi" w:hAnsiTheme="minorHAnsi"/>
          <w:b/>
          <w:sz w:val="22"/>
          <w:szCs w:val="22"/>
        </w:rPr>
        <w:t>D</w:t>
      </w:r>
      <w:r w:rsidR="0048225C" w:rsidRPr="00421031">
        <w:rPr>
          <w:rFonts w:asciiTheme="minorHAnsi" w:hAnsiTheme="minorHAnsi"/>
          <w:b/>
          <w:sz w:val="22"/>
          <w:szCs w:val="22"/>
        </w:rPr>
        <w:t>AY</w:t>
      </w:r>
      <w:r w:rsidR="00040677" w:rsidRPr="00421031">
        <w:rPr>
          <w:rFonts w:asciiTheme="minorHAnsi" w:hAnsiTheme="minorHAnsi"/>
          <w:b/>
          <w:sz w:val="22"/>
          <w:szCs w:val="22"/>
        </w:rPr>
        <w:t xml:space="preserve"> 1: </w:t>
      </w:r>
      <w:r w:rsidR="001E7C8F" w:rsidRPr="00421031">
        <w:rPr>
          <w:rFonts w:asciiTheme="minorHAnsi" w:hAnsiTheme="minorHAnsi"/>
          <w:b/>
          <w:sz w:val="22"/>
          <w:szCs w:val="22"/>
        </w:rPr>
        <w:t xml:space="preserve"> </w:t>
      </w:r>
    </w:p>
    <w:p w:rsidR="00C607D5" w:rsidRPr="00421031" w:rsidRDefault="00C607D5" w:rsidP="00C607D5">
      <w:pPr>
        <w:tabs>
          <w:tab w:val="left" w:pos="1006"/>
          <w:tab w:val="left" w:pos="1823"/>
          <w:tab w:val="left" w:pos="3852"/>
          <w:tab w:val="left" w:pos="5882"/>
          <w:tab w:val="left" w:pos="7911"/>
          <w:tab w:val="left" w:pos="9941"/>
          <w:tab w:val="left" w:pos="11970"/>
        </w:tabs>
        <w:spacing w:before="120" w:after="120"/>
        <w:ind w:left="250"/>
        <w:rPr>
          <w:rFonts w:asciiTheme="minorHAnsi" w:hAnsiTheme="minorHAnsi"/>
          <w:b/>
          <w:sz w:val="22"/>
          <w:szCs w:val="22"/>
        </w:rPr>
      </w:pPr>
      <w:r w:rsidRPr="00AD3B8E">
        <w:rPr>
          <w:rFonts w:asciiTheme="minorHAnsi" w:hAnsiTheme="minorHAnsi"/>
          <w:b/>
          <w:sz w:val="22"/>
          <w:szCs w:val="22"/>
        </w:rPr>
        <w:t>Venue: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
        <w:gridCol w:w="888"/>
        <w:gridCol w:w="3446"/>
        <w:gridCol w:w="3933"/>
        <w:gridCol w:w="6096"/>
      </w:tblGrid>
      <w:tr w:rsidR="00F60F53" w:rsidRPr="00AD3B8E" w:rsidTr="00C607D5">
        <w:trPr>
          <w:tblHeader/>
        </w:trPr>
        <w:tc>
          <w:tcPr>
            <w:tcW w:w="822" w:type="dxa"/>
            <w:tcBorders>
              <w:bottom w:val="single" w:sz="4" w:space="0" w:color="auto"/>
            </w:tcBorders>
            <w:shd w:val="clear" w:color="auto" w:fill="EEECE1"/>
          </w:tcPr>
          <w:p w:rsidR="00F60F53" w:rsidRPr="00AD3B8E" w:rsidRDefault="00F60F53" w:rsidP="00522DC2">
            <w:pPr>
              <w:spacing w:before="120" w:after="120"/>
              <w:rPr>
                <w:rFonts w:asciiTheme="minorHAnsi" w:hAnsiTheme="minorHAnsi"/>
                <w:b/>
                <w:sz w:val="22"/>
                <w:szCs w:val="22"/>
              </w:rPr>
            </w:pPr>
            <w:r w:rsidRPr="00AD3B8E">
              <w:rPr>
                <w:rFonts w:asciiTheme="minorHAnsi" w:hAnsiTheme="minorHAnsi"/>
                <w:b/>
                <w:sz w:val="22"/>
                <w:szCs w:val="22"/>
              </w:rPr>
              <w:t>Start</w:t>
            </w:r>
          </w:p>
        </w:tc>
        <w:tc>
          <w:tcPr>
            <w:tcW w:w="888" w:type="dxa"/>
            <w:tcBorders>
              <w:bottom w:val="single" w:sz="4" w:space="0" w:color="auto"/>
            </w:tcBorders>
            <w:shd w:val="clear" w:color="auto" w:fill="EEECE1"/>
          </w:tcPr>
          <w:p w:rsidR="00F60F53" w:rsidRPr="00AD3B8E" w:rsidRDefault="00F60F53" w:rsidP="00522DC2">
            <w:pPr>
              <w:spacing w:before="120" w:after="120"/>
              <w:rPr>
                <w:rFonts w:asciiTheme="minorHAnsi" w:hAnsiTheme="minorHAnsi"/>
                <w:b/>
                <w:sz w:val="22"/>
                <w:szCs w:val="22"/>
              </w:rPr>
            </w:pPr>
            <w:r w:rsidRPr="00AD3B8E">
              <w:rPr>
                <w:rFonts w:asciiTheme="minorHAnsi" w:hAnsiTheme="minorHAnsi"/>
                <w:b/>
                <w:sz w:val="22"/>
                <w:szCs w:val="22"/>
              </w:rPr>
              <w:t>Finish</w:t>
            </w:r>
          </w:p>
        </w:tc>
        <w:tc>
          <w:tcPr>
            <w:tcW w:w="3446" w:type="dxa"/>
            <w:tcBorders>
              <w:bottom w:val="single" w:sz="4" w:space="0" w:color="auto"/>
            </w:tcBorders>
            <w:shd w:val="clear" w:color="auto" w:fill="EEECE1"/>
          </w:tcPr>
          <w:p w:rsidR="00F60F53" w:rsidRPr="00AD3B8E" w:rsidRDefault="00F60F53" w:rsidP="00522DC2">
            <w:pPr>
              <w:spacing w:before="120" w:after="120"/>
              <w:rPr>
                <w:rFonts w:asciiTheme="minorHAnsi" w:hAnsiTheme="minorHAnsi"/>
                <w:b/>
                <w:sz w:val="22"/>
                <w:szCs w:val="22"/>
              </w:rPr>
            </w:pPr>
            <w:r w:rsidRPr="00AD3B8E">
              <w:rPr>
                <w:rFonts w:asciiTheme="minorHAnsi" w:hAnsiTheme="minorHAnsi"/>
                <w:b/>
                <w:sz w:val="22"/>
                <w:szCs w:val="22"/>
              </w:rPr>
              <w:t>Topic</w:t>
            </w:r>
          </w:p>
        </w:tc>
        <w:tc>
          <w:tcPr>
            <w:tcW w:w="3933" w:type="dxa"/>
            <w:tcBorders>
              <w:bottom w:val="single" w:sz="4" w:space="0" w:color="auto"/>
            </w:tcBorders>
            <w:shd w:val="clear" w:color="auto" w:fill="EEECE1"/>
          </w:tcPr>
          <w:p w:rsidR="00F60F53" w:rsidRPr="00AD3B8E" w:rsidRDefault="00F60F53" w:rsidP="00522DC2">
            <w:pPr>
              <w:spacing w:before="120" w:after="120"/>
              <w:rPr>
                <w:rFonts w:asciiTheme="minorHAnsi" w:hAnsiTheme="minorHAnsi"/>
                <w:b/>
                <w:sz w:val="22"/>
                <w:szCs w:val="22"/>
              </w:rPr>
            </w:pPr>
            <w:r w:rsidRPr="00AD3B8E">
              <w:rPr>
                <w:rFonts w:asciiTheme="minorHAnsi" w:hAnsiTheme="minorHAnsi"/>
                <w:b/>
                <w:sz w:val="22"/>
                <w:szCs w:val="22"/>
              </w:rPr>
              <w:t>Speaker</w:t>
            </w:r>
          </w:p>
        </w:tc>
        <w:tc>
          <w:tcPr>
            <w:tcW w:w="6096" w:type="dxa"/>
            <w:tcBorders>
              <w:bottom w:val="single" w:sz="4" w:space="0" w:color="auto"/>
            </w:tcBorders>
            <w:shd w:val="clear" w:color="auto" w:fill="EEECE1"/>
          </w:tcPr>
          <w:p w:rsidR="00F60F53" w:rsidRPr="00AD3B8E" w:rsidRDefault="00C009FB" w:rsidP="00522DC2">
            <w:pPr>
              <w:spacing w:before="120" w:after="120"/>
              <w:rPr>
                <w:rFonts w:asciiTheme="minorHAnsi" w:hAnsiTheme="minorHAnsi"/>
                <w:b/>
                <w:sz w:val="22"/>
                <w:szCs w:val="22"/>
              </w:rPr>
            </w:pPr>
            <w:r w:rsidRPr="00AD3B8E">
              <w:rPr>
                <w:rFonts w:asciiTheme="minorHAnsi" w:hAnsiTheme="minorHAnsi"/>
                <w:b/>
                <w:sz w:val="22"/>
                <w:szCs w:val="22"/>
              </w:rPr>
              <w:t>Sub topic/</w:t>
            </w:r>
            <w:r w:rsidR="00F60F53" w:rsidRPr="00AD3B8E">
              <w:rPr>
                <w:rFonts w:asciiTheme="minorHAnsi" w:hAnsiTheme="minorHAnsi"/>
                <w:b/>
                <w:sz w:val="22"/>
                <w:szCs w:val="22"/>
              </w:rPr>
              <w:t>Content</w:t>
            </w:r>
          </w:p>
        </w:tc>
      </w:tr>
      <w:tr w:rsidR="00347329" w:rsidRPr="00AD3B8E" w:rsidTr="00270357">
        <w:tc>
          <w:tcPr>
            <w:tcW w:w="822" w:type="dxa"/>
            <w:tcBorders>
              <w:bottom w:val="single" w:sz="4" w:space="0" w:color="auto"/>
            </w:tcBorders>
            <w:shd w:val="clear" w:color="auto" w:fill="A6A6A6" w:themeFill="background1" w:themeFillShade="A6"/>
          </w:tcPr>
          <w:p w:rsidR="00347329" w:rsidRPr="00AD3B8E" w:rsidRDefault="00347329" w:rsidP="00522DC2">
            <w:pPr>
              <w:spacing w:before="120" w:after="120"/>
              <w:rPr>
                <w:rFonts w:asciiTheme="minorHAnsi" w:hAnsiTheme="minorHAnsi"/>
                <w:b/>
                <w:sz w:val="22"/>
                <w:szCs w:val="22"/>
              </w:rPr>
            </w:pPr>
            <w:r w:rsidRPr="00AD3B8E">
              <w:rPr>
                <w:rFonts w:asciiTheme="minorHAnsi" w:hAnsiTheme="minorHAnsi"/>
                <w:b/>
                <w:sz w:val="22"/>
                <w:szCs w:val="22"/>
              </w:rPr>
              <w:t>08:30</w:t>
            </w:r>
          </w:p>
        </w:tc>
        <w:tc>
          <w:tcPr>
            <w:tcW w:w="888" w:type="dxa"/>
            <w:tcBorders>
              <w:bottom w:val="single" w:sz="4" w:space="0" w:color="auto"/>
            </w:tcBorders>
            <w:shd w:val="clear" w:color="auto" w:fill="A6A6A6" w:themeFill="background1" w:themeFillShade="A6"/>
          </w:tcPr>
          <w:p w:rsidR="00347329" w:rsidRPr="00AD3B8E" w:rsidRDefault="00347329" w:rsidP="00522DC2">
            <w:pPr>
              <w:spacing w:before="120" w:after="120"/>
              <w:rPr>
                <w:rFonts w:asciiTheme="minorHAnsi" w:hAnsiTheme="minorHAnsi"/>
                <w:b/>
                <w:sz w:val="22"/>
                <w:szCs w:val="22"/>
              </w:rPr>
            </w:pPr>
            <w:r w:rsidRPr="00AD3B8E">
              <w:rPr>
                <w:rFonts w:asciiTheme="minorHAnsi" w:hAnsiTheme="minorHAnsi"/>
                <w:b/>
                <w:sz w:val="22"/>
                <w:szCs w:val="22"/>
              </w:rPr>
              <w:t>09:00</w:t>
            </w:r>
          </w:p>
        </w:tc>
        <w:tc>
          <w:tcPr>
            <w:tcW w:w="13475" w:type="dxa"/>
            <w:gridSpan w:val="3"/>
            <w:tcBorders>
              <w:bottom w:val="single" w:sz="4" w:space="0" w:color="auto"/>
            </w:tcBorders>
            <w:shd w:val="clear" w:color="auto" w:fill="A6A6A6" w:themeFill="background1" w:themeFillShade="A6"/>
          </w:tcPr>
          <w:p w:rsidR="00347329" w:rsidRPr="00AD3B8E" w:rsidRDefault="00347329" w:rsidP="00522DC2">
            <w:pPr>
              <w:spacing w:before="120" w:after="120"/>
              <w:rPr>
                <w:rFonts w:asciiTheme="minorHAnsi" w:hAnsiTheme="minorHAnsi"/>
                <w:sz w:val="22"/>
                <w:szCs w:val="22"/>
              </w:rPr>
            </w:pPr>
            <w:r w:rsidRPr="00AD3B8E">
              <w:rPr>
                <w:rFonts w:asciiTheme="minorHAnsi" w:hAnsiTheme="minorHAnsi"/>
                <w:b/>
                <w:sz w:val="22"/>
                <w:szCs w:val="22"/>
              </w:rPr>
              <w:t>Registration</w:t>
            </w:r>
          </w:p>
        </w:tc>
      </w:tr>
      <w:tr w:rsidR="00F60F53" w:rsidRPr="00AD3B8E" w:rsidTr="00270357">
        <w:tc>
          <w:tcPr>
            <w:tcW w:w="822" w:type="dxa"/>
            <w:tcBorders>
              <w:bottom w:val="single" w:sz="4" w:space="0" w:color="auto"/>
            </w:tcBorders>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09.00</w:t>
            </w:r>
          </w:p>
        </w:tc>
        <w:tc>
          <w:tcPr>
            <w:tcW w:w="888" w:type="dxa"/>
            <w:tcBorders>
              <w:bottom w:val="single" w:sz="4" w:space="0" w:color="auto"/>
            </w:tcBorders>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09.15</w:t>
            </w:r>
          </w:p>
        </w:tc>
        <w:tc>
          <w:tcPr>
            <w:tcW w:w="3446" w:type="dxa"/>
            <w:tcBorders>
              <w:bottom w:val="single" w:sz="4" w:space="0" w:color="auto"/>
            </w:tcBorders>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 xml:space="preserve">Opening remarks by the European Commission </w:t>
            </w:r>
          </w:p>
        </w:tc>
        <w:tc>
          <w:tcPr>
            <w:tcW w:w="3933" w:type="dxa"/>
            <w:shd w:val="clear" w:color="auto" w:fill="auto"/>
          </w:tcPr>
          <w:p w:rsidR="0059609E" w:rsidRPr="0046513B" w:rsidRDefault="0059609E" w:rsidP="0059609E">
            <w:pPr>
              <w:rPr>
                <w:rFonts w:asciiTheme="minorHAnsi" w:hAnsiTheme="minorHAnsi" w:cs="Arial"/>
                <w:sz w:val="22"/>
                <w:szCs w:val="22"/>
                <w:highlight w:val="yellow"/>
              </w:rPr>
            </w:pPr>
            <w:r w:rsidRPr="0046513B">
              <w:rPr>
                <w:rFonts w:asciiTheme="minorHAnsi" w:hAnsiTheme="minorHAnsi" w:cs="Arial"/>
                <w:sz w:val="22"/>
                <w:szCs w:val="22"/>
                <w:highlight w:val="yellow"/>
              </w:rPr>
              <w:t>Mr. Nicholas Hanley, DG ENV</w:t>
            </w:r>
          </w:p>
          <w:p w:rsidR="00F60F53" w:rsidRPr="00AD3B8E" w:rsidRDefault="0059609E" w:rsidP="0059609E">
            <w:pPr>
              <w:spacing w:before="120" w:after="120"/>
              <w:rPr>
                <w:rFonts w:asciiTheme="minorHAnsi" w:hAnsiTheme="minorHAnsi"/>
                <w:sz w:val="22"/>
                <w:szCs w:val="22"/>
              </w:rPr>
            </w:pPr>
            <w:r w:rsidRPr="0046513B">
              <w:rPr>
                <w:rFonts w:asciiTheme="minorHAnsi" w:hAnsiTheme="minorHAnsi" w:cs="Arial"/>
                <w:sz w:val="22"/>
                <w:szCs w:val="22"/>
                <w:highlight w:val="yellow"/>
              </w:rPr>
              <w:t>Ms. Madalina Ivanica DG ENV</w:t>
            </w:r>
          </w:p>
        </w:tc>
        <w:tc>
          <w:tcPr>
            <w:tcW w:w="6096" w:type="dxa"/>
            <w:shd w:val="clear" w:color="auto" w:fill="auto"/>
          </w:tcPr>
          <w:p w:rsidR="00B20512" w:rsidRPr="00AD3B8E" w:rsidRDefault="00B20512" w:rsidP="00522DC2">
            <w:pPr>
              <w:spacing w:before="120" w:after="120"/>
              <w:rPr>
                <w:rFonts w:asciiTheme="minorHAnsi" w:hAnsiTheme="minorHAnsi"/>
                <w:sz w:val="22"/>
                <w:szCs w:val="22"/>
              </w:rPr>
            </w:pPr>
          </w:p>
        </w:tc>
      </w:tr>
      <w:tr w:rsidR="00F60F53" w:rsidRPr="00AD3B8E" w:rsidTr="00270357">
        <w:tc>
          <w:tcPr>
            <w:tcW w:w="822" w:type="dxa"/>
            <w:tcBorders>
              <w:bottom w:val="single" w:sz="4" w:space="0" w:color="auto"/>
            </w:tcBorders>
            <w:shd w:val="clear" w:color="auto" w:fill="auto"/>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09.15</w:t>
            </w:r>
          </w:p>
        </w:tc>
        <w:tc>
          <w:tcPr>
            <w:tcW w:w="888" w:type="dxa"/>
            <w:tcBorders>
              <w:bottom w:val="single" w:sz="4" w:space="0" w:color="auto"/>
            </w:tcBorders>
            <w:shd w:val="clear" w:color="auto" w:fill="auto"/>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09.30</w:t>
            </w:r>
          </w:p>
        </w:tc>
        <w:tc>
          <w:tcPr>
            <w:tcW w:w="3446" w:type="dxa"/>
            <w:tcBorders>
              <w:bottom w:val="single" w:sz="4" w:space="0" w:color="auto"/>
            </w:tcBorders>
            <w:shd w:val="clear" w:color="auto" w:fill="auto"/>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 xml:space="preserve">Introduction to the agenda and participants </w:t>
            </w:r>
          </w:p>
        </w:tc>
        <w:tc>
          <w:tcPr>
            <w:tcW w:w="3933" w:type="dxa"/>
            <w:tcBorders>
              <w:bottom w:val="single" w:sz="4" w:space="0" w:color="auto"/>
            </w:tcBorders>
            <w:shd w:val="clear" w:color="auto" w:fill="auto"/>
          </w:tcPr>
          <w:p w:rsidR="00F60F53"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Mihail Dimovski, ECRAN</w:t>
            </w:r>
          </w:p>
        </w:tc>
        <w:tc>
          <w:tcPr>
            <w:tcW w:w="6096" w:type="dxa"/>
            <w:tcBorders>
              <w:bottom w:val="single" w:sz="4" w:space="0" w:color="auto"/>
            </w:tcBorders>
            <w:shd w:val="clear" w:color="auto" w:fill="auto"/>
          </w:tcPr>
          <w:p w:rsidR="008F0B5C" w:rsidRPr="00AD3B8E" w:rsidRDefault="008F0B5C" w:rsidP="00522DC2">
            <w:pPr>
              <w:autoSpaceDE w:val="0"/>
              <w:autoSpaceDN w:val="0"/>
              <w:adjustRightInd w:val="0"/>
              <w:spacing w:before="120" w:after="120"/>
              <w:rPr>
                <w:rFonts w:asciiTheme="minorHAnsi" w:hAnsiTheme="minorHAnsi"/>
                <w:sz w:val="22"/>
                <w:szCs w:val="22"/>
              </w:rPr>
            </w:pPr>
          </w:p>
        </w:tc>
      </w:tr>
      <w:tr w:rsidR="00D361F2" w:rsidRPr="00AD3B8E" w:rsidTr="00270357">
        <w:tc>
          <w:tcPr>
            <w:tcW w:w="822" w:type="dxa"/>
            <w:tcBorders>
              <w:bottom w:val="single" w:sz="4" w:space="0" w:color="auto"/>
            </w:tcBorders>
            <w:shd w:val="clear" w:color="auto" w:fill="auto"/>
          </w:tcPr>
          <w:p w:rsidR="00D361F2"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09.30</w:t>
            </w:r>
          </w:p>
        </w:tc>
        <w:tc>
          <w:tcPr>
            <w:tcW w:w="888" w:type="dxa"/>
            <w:tcBorders>
              <w:bottom w:val="single" w:sz="4" w:space="0" w:color="auto"/>
            </w:tcBorders>
            <w:shd w:val="clear" w:color="auto" w:fill="auto"/>
          </w:tcPr>
          <w:p w:rsidR="00D361F2"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10.00</w:t>
            </w:r>
          </w:p>
        </w:tc>
        <w:tc>
          <w:tcPr>
            <w:tcW w:w="3446" w:type="dxa"/>
            <w:tcBorders>
              <w:bottom w:val="single" w:sz="4" w:space="0" w:color="auto"/>
            </w:tcBorders>
            <w:shd w:val="clear" w:color="auto" w:fill="auto"/>
          </w:tcPr>
          <w:p w:rsidR="00D361F2" w:rsidRPr="00AD3B8E" w:rsidRDefault="0059609E" w:rsidP="00522DC2">
            <w:pPr>
              <w:autoSpaceDE w:val="0"/>
              <w:autoSpaceDN w:val="0"/>
              <w:adjustRightInd w:val="0"/>
              <w:spacing w:before="120" w:after="120"/>
              <w:rPr>
                <w:rFonts w:asciiTheme="minorHAnsi" w:hAnsiTheme="minorHAnsi"/>
                <w:b/>
                <w:sz w:val="22"/>
                <w:szCs w:val="22"/>
              </w:rPr>
            </w:pPr>
            <w:r w:rsidRPr="00AD3B8E">
              <w:rPr>
                <w:rFonts w:asciiTheme="minorHAnsi" w:hAnsiTheme="minorHAnsi" w:cs="Arial"/>
                <w:sz w:val="22"/>
                <w:szCs w:val="22"/>
              </w:rPr>
              <w:t>The enlargement process: main steps and challenges</w:t>
            </w:r>
          </w:p>
        </w:tc>
        <w:tc>
          <w:tcPr>
            <w:tcW w:w="3933" w:type="dxa"/>
            <w:shd w:val="clear" w:color="auto" w:fill="auto"/>
          </w:tcPr>
          <w:p w:rsidR="00C0414C" w:rsidRPr="00AD3B8E" w:rsidRDefault="00191617" w:rsidP="00522DC2">
            <w:pPr>
              <w:spacing w:before="120" w:after="120"/>
              <w:rPr>
                <w:rFonts w:asciiTheme="minorHAnsi" w:hAnsiTheme="minorHAnsi"/>
                <w:sz w:val="22"/>
                <w:szCs w:val="22"/>
              </w:rPr>
            </w:pPr>
            <w:r w:rsidRPr="0046513B">
              <w:rPr>
                <w:rFonts w:asciiTheme="minorHAnsi" w:hAnsiTheme="minorHAnsi"/>
                <w:sz w:val="22"/>
                <w:szCs w:val="22"/>
                <w:highlight w:val="yellow"/>
              </w:rPr>
              <w:t>TBC</w:t>
            </w:r>
            <w:r w:rsidR="0059609E" w:rsidRPr="0046513B">
              <w:rPr>
                <w:rFonts w:asciiTheme="minorHAnsi" w:hAnsiTheme="minorHAnsi"/>
                <w:sz w:val="22"/>
                <w:szCs w:val="22"/>
                <w:highlight w:val="yellow"/>
              </w:rPr>
              <w:t xml:space="preserve"> EC DG Enlargement???</w:t>
            </w:r>
          </w:p>
        </w:tc>
        <w:tc>
          <w:tcPr>
            <w:tcW w:w="6096" w:type="dxa"/>
            <w:shd w:val="clear" w:color="auto" w:fill="auto"/>
          </w:tcPr>
          <w:p w:rsidR="00D361F2" w:rsidRPr="00AD3B8E" w:rsidRDefault="0059609E" w:rsidP="00522DC2">
            <w:pPr>
              <w:autoSpaceDE w:val="0"/>
              <w:autoSpaceDN w:val="0"/>
              <w:adjustRightInd w:val="0"/>
              <w:spacing w:before="120" w:after="120"/>
              <w:rPr>
                <w:rFonts w:asciiTheme="minorHAnsi" w:hAnsiTheme="minorHAnsi"/>
                <w:sz w:val="22"/>
                <w:szCs w:val="22"/>
              </w:rPr>
            </w:pPr>
            <w:r w:rsidRPr="00AD3B8E">
              <w:rPr>
                <w:rFonts w:asciiTheme="minorHAnsi" w:hAnsiTheme="minorHAnsi"/>
                <w:sz w:val="22"/>
                <w:szCs w:val="22"/>
              </w:rPr>
              <w:t>TBD General presentation of the accession negotiation process</w:t>
            </w:r>
          </w:p>
        </w:tc>
      </w:tr>
      <w:tr w:rsidR="00624C32" w:rsidRPr="00AD3B8E" w:rsidTr="00270357">
        <w:tc>
          <w:tcPr>
            <w:tcW w:w="822" w:type="dxa"/>
            <w:tcBorders>
              <w:bottom w:val="single" w:sz="4" w:space="0" w:color="auto"/>
            </w:tcBorders>
            <w:shd w:val="clear" w:color="auto" w:fill="auto"/>
          </w:tcPr>
          <w:p w:rsidR="00624C32" w:rsidRPr="00AD3B8E" w:rsidRDefault="0059609E" w:rsidP="00522DC2">
            <w:pPr>
              <w:spacing w:before="120" w:after="120"/>
              <w:rPr>
                <w:rFonts w:asciiTheme="minorHAnsi" w:hAnsiTheme="minorHAnsi"/>
                <w:sz w:val="22"/>
                <w:szCs w:val="22"/>
              </w:rPr>
            </w:pPr>
            <w:r w:rsidRPr="00AD3B8E">
              <w:rPr>
                <w:rFonts w:asciiTheme="minorHAnsi" w:hAnsiTheme="minorHAnsi"/>
                <w:sz w:val="22"/>
                <w:szCs w:val="22"/>
              </w:rPr>
              <w:t>10.00</w:t>
            </w:r>
          </w:p>
        </w:tc>
        <w:tc>
          <w:tcPr>
            <w:tcW w:w="888" w:type="dxa"/>
            <w:tcBorders>
              <w:bottom w:val="single" w:sz="4" w:space="0" w:color="auto"/>
            </w:tcBorders>
            <w:shd w:val="clear" w:color="auto" w:fill="auto"/>
          </w:tcPr>
          <w:p w:rsidR="00624C32"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11.00</w:t>
            </w:r>
          </w:p>
        </w:tc>
        <w:tc>
          <w:tcPr>
            <w:tcW w:w="3446" w:type="dxa"/>
            <w:tcBorders>
              <w:bottom w:val="single" w:sz="4" w:space="0" w:color="auto"/>
            </w:tcBorders>
            <w:shd w:val="clear" w:color="auto" w:fill="auto"/>
          </w:tcPr>
          <w:p w:rsidR="00624C32" w:rsidRPr="00AD3B8E" w:rsidRDefault="0059609E" w:rsidP="00522DC2">
            <w:pPr>
              <w:spacing w:before="120" w:after="120"/>
              <w:rPr>
                <w:rFonts w:asciiTheme="minorHAnsi" w:hAnsiTheme="minorHAnsi"/>
                <w:sz w:val="22"/>
                <w:szCs w:val="22"/>
              </w:rPr>
            </w:pPr>
            <w:r w:rsidRPr="00AD3B8E">
              <w:rPr>
                <w:rFonts w:asciiTheme="minorHAnsi" w:hAnsiTheme="minorHAnsi" w:cs="Arial"/>
                <w:sz w:val="22"/>
                <w:szCs w:val="22"/>
              </w:rPr>
              <w:t xml:space="preserve">Theory and practice of negotiation </w:t>
            </w:r>
            <w:r w:rsidR="002A3FA6" w:rsidRPr="00AD3B8E">
              <w:rPr>
                <w:rFonts w:asciiTheme="minorHAnsi" w:hAnsiTheme="minorHAnsi" w:cs="Arial"/>
                <w:sz w:val="22"/>
                <w:szCs w:val="22"/>
              </w:rPr>
              <w:t>/ EU negotiation process</w:t>
            </w:r>
          </w:p>
        </w:tc>
        <w:tc>
          <w:tcPr>
            <w:tcW w:w="3933" w:type="dxa"/>
            <w:tcBorders>
              <w:bottom w:val="single" w:sz="4" w:space="0" w:color="auto"/>
            </w:tcBorders>
            <w:shd w:val="clear" w:color="auto" w:fill="auto"/>
          </w:tcPr>
          <w:p w:rsidR="0055420B" w:rsidRDefault="00C05CE7" w:rsidP="0059609E">
            <w:pPr>
              <w:spacing w:before="120" w:after="120"/>
              <w:rPr>
                <w:rFonts w:asciiTheme="minorHAnsi" w:hAnsiTheme="minorHAnsi"/>
                <w:sz w:val="22"/>
                <w:szCs w:val="22"/>
              </w:rPr>
            </w:pPr>
            <w:r>
              <w:rPr>
                <w:rFonts w:asciiTheme="minorHAnsi" w:hAnsiTheme="minorHAnsi"/>
                <w:sz w:val="22"/>
                <w:szCs w:val="22"/>
              </w:rPr>
              <w:t>Mr. Vasile Pusc</w:t>
            </w:r>
            <w:r w:rsidR="0059609E" w:rsidRPr="00AD3B8E">
              <w:rPr>
                <w:rFonts w:asciiTheme="minorHAnsi" w:hAnsiTheme="minorHAnsi"/>
                <w:sz w:val="22"/>
                <w:szCs w:val="22"/>
              </w:rPr>
              <w:t xml:space="preserve">as, ECRAN </w:t>
            </w:r>
          </w:p>
          <w:p w:rsidR="002A3FA6" w:rsidRPr="00AD3B8E" w:rsidRDefault="00C05CE7" w:rsidP="0059609E">
            <w:pPr>
              <w:spacing w:before="120" w:after="120"/>
              <w:rPr>
                <w:rFonts w:asciiTheme="minorHAnsi" w:hAnsiTheme="minorHAnsi"/>
                <w:sz w:val="22"/>
                <w:szCs w:val="22"/>
              </w:rPr>
            </w:pPr>
            <w:r>
              <w:rPr>
                <w:rFonts w:asciiTheme="minorHAnsi" w:hAnsiTheme="minorHAnsi"/>
                <w:sz w:val="22"/>
                <w:szCs w:val="22"/>
              </w:rPr>
              <w:t>Mr.</w:t>
            </w:r>
            <w:r w:rsidR="0055420B">
              <w:rPr>
                <w:rFonts w:asciiTheme="minorHAnsi" w:hAnsiTheme="minorHAnsi"/>
                <w:sz w:val="22"/>
                <w:szCs w:val="22"/>
              </w:rPr>
              <w:t xml:space="preserve"> </w:t>
            </w:r>
            <w:proofErr w:type="spellStart"/>
            <w:r>
              <w:rPr>
                <w:rFonts w:asciiTheme="minorHAnsi" w:hAnsiTheme="minorHAnsi"/>
                <w:sz w:val="22"/>
                <w:szCs w:val="22"/>
              </w:rPr>
              <w:t>Ciprian</w:t>
            </w:r>
            <w:proofErr w:type="spellEnd"/>
            <w:r>
              <w:rPr>
                <w:rFonts w:asciiTheme="minorHAnsi" w:hAnsiTheme="minorHAnsi"/>
                <w:sz w:val="22"/>
                <w:szCs w:val="22"/>
              </w:rPr>
              <w:t xml:space="preserve"> </w:t>
            </w:r>
            <w:proofErr w:type="spellStart"/>
            <w:r>
              <w:rPr>
                <w:rFonts w:asciiTheme="minorHAnsi" w:hAnsiTheme="minorHAnsi"/>
                <w:sz w:val="22"/>
                <w:szCs w:val="22"/>
              </w:rPr>
              <w:t>Gorita</w:t>
            </w:r>
            <w:proofErr w:type="spellEnd"/>
            <w:r w:rsidR="0055420B">
              <w:rPr>
                <w:rFonts w:asciiTheme="minorHAnsi" w:hAnsiTheme="minorHAnsi"/>
                <w:sz w:val="22"/>
                <w:szCs w:val="22"/>
              </w:rPr>
              <w:t xml:space="preserve">, </w:t>
            </w:r>
            <w:r w:rsidR="0055420B" w:rsidRPr="0055420B">
              <w:rPr>
                <w:rFonts w:asciiTheme="minorHAnsi" w:hAnsiTheme="minorHAnsi"/>
                <w:sz w:val="22"/>
                <w:szCs w:val="22"/>
              </w:rPr>
              <w:t>Department for Infrastructure Projects and Foreign Investment, detached from the Ministry of European Funds</w:t>
            </w:r>
            <w:r w:rsidR="0055420B">
              <w:rPr>
                <w:rFonts w:asciiTheme="minorHAnsi" w:hAnsiTheme="minorHAnsi"/>
                <w:sz w:val="22"/>
                <w:szCs w:val="22"/>
              </w:rPr>
              <w:t>, Romania</w:t>
            </w:r>
          </w:p>
        </w:tc>
        <w:tc>
          <w:tcPr>
            <w:tcW w:w="6096" w:type="dxa"/>
            <w:tcBorders>
              <w:bottom w:val="single" w:sz="4" w:space="0" w:color="auto"/>
            </w:tcBorders>
            <w:shd w:val="clear" w:color="auto" w:fill="auto"/>
          </w:tcPr>
          <w:p w:rsidR="00EB6244" w:rsidRPr="00AD3B8E" w:rsidRDefault="002A3FA6" w:rsidP="00522DC2">
            <w:pPr>
              <w:autoSpaceDE w:val="0"/>
              <w:autoSpaceDN w:val="0"/>
              <w:adjustRightInd w:val="0"/>
              <w:spacing w:before="120" w:after="120"/>
              <w:rPr>
                <w:rFonts w:asciiTheme="minorHAnsi" w:hAnsiTheme="minorHAnsi" w:cs="TimesNewRomanPSMT"/>
                <w:sz w:val="22"/>
                <w:szCs w:val="22"/>
              </w:rPr>
            </w:pPr>
            <w:r w:rsidRPr="00AD3B8E">
              <w:rPr>
                <w:rFonts w:asciiTheme="minorHAnsi" w:hAnsiTheme="minorHAnsi" w:cs="TimesNewRomanPSMT"/>
                <w:sz w:val="22"/>
                <w:szCs w:val="22"/>
              </w:rPr>
              <w:t xml:space="preserve">The session will provide lecture on the theory and practice of EU negotiation process,   EU enlargement policy and principles of EU negotiation.  The session will also provide information on the rules, norms and procedures for EU accession negotiation. </w:t>
            </w:r>
          </w:p>
        </w:tc>
      </w:tr>
      <w:tr w:rsidR="00543ADA" w:rsidRPr="00AD3B8E" w:rsidTr="00270357">
        <w:tc>
          <w:tcPr>
            <w:tcW w:w="822" w:type="dxa"/>
            <w:tcBorders>
              <w:bottom w:val="single" w:sz="4" w:space="0" w:color="auto"/>
            </w:tcBorders>
            <w:shd w:val="clear" w:color="auto" w:fill="A6A6A6" w:themeFill="background1" w:themeFillShade="A6"/>
          </w:tcPr>
          <w:p w:rsidR="00543ADA"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11.00</w:t>
            </w:r>
          </w:p>
        </w:tc>
        <w:tc>
          <w:tcPr>
            <w:tcW w:w="888" w:type="dxa"/>
            <w:tcBorders>
              <w:bottom w:val="single" w:sz="4" w:space="0" w:color="auto"/>
            </w:tcBorders>
            <w:shd w:val="clear" w:color="auto" w:fill="A6A6A6" w:themeFill="background1" w:themeFillShade="A6"/>
          </w:tcPr>
          <w:p w:rsidR="00543ADA"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11.15</w:t>
            </w:r>
          </w:p>
        </w:tc>
        <w:tc>
          <w:tcPr>
            <w:tcW w:w="13475" w:type="dxa"/>
            <w:gridSpan w:val="3"/>
            <w:tcBorders>
              <w:bottom w:val="single" w:sz="4" w:space="0" w:color="auto"/>
            </w:tcBorders>
            <w:shd w:val="clear" w:color="auto" w:fill="A6A6A6" w:themeFill="background1" w:themeFillShade="A6"/>
          </w:tcPr>
          <w:p w:rsidR="00543ADA" w:rsidRPr="00AD3B8E" w:rsidRDefault="00543ADA" w:rsidP="00522DC2">
            <w:pPr>
              <w:spacing w:before="120" w:after="120"/>
              <w:rPr>
                <w:rFonts w:asciiTheme="minorHAnsi" w:hAnsiTheme="minorHAnsi"/>
                <w:sz w:val="22"/>
                <w:szCs w:val="22"/>
              </w:rPr>
            </w:pPr>
            <w:r w:rsidRPr="00AD3B8E">
              <w:rPr>
                <w:rFonts w:asciiTheme="minorHAnsi" w:hAnsiTheme="minorHAnsi"/>
                <w:b/>
                <w:i/>
                <w:sz w:val="22"/>
                <w:szCs w:val="22"/>
              </w:rPr>
              <w:t>Coffee Break</w:t>
            </w:r>
          </w:p>
        </w:tc>
      </w:tr>
      <w:tr w:rsidR="00624C32" w:rsidRPr="00AD3B8E" w:rsidTr="00270357">
        <w:tc>
          <w:tcPr>
            <w:tcW w:w="822" w:type="dxa"/>
            <w:tcBorders>
              <w:bottom w:val="single" w:sz="4" w:space="0" w:color="auto"/>
            </w:tcBorders>
            <w:shd w:val="clear" w:color="auto" w:fill="auto"/>
          </w:tcPr>
          <w:p w:rsidR="00624C32"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11.15</w:t>
            </w:r>
          </w:p>
        </w:tc>
        <w:tc>
          <w:tcPr>
            <w:tcW w:w="888" w:type="dxa"/>
            <w:tcBorders>
              <w:bottom w:val="single" w:sz="4" w:space="0" w:color="auto"/>
            </w:tcBorders>
            <w:shd w:val="clear" w:color="auto" w:fill="auto"/>
          </w:tcPr>
          <w:p w:rsidR="00624C32"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12.00</w:t>
            </w:r>
          </w:p>
        </w:tc>
        <w:tc>
          <w:tcPr>
            <w:tcW w:w="3446" w:type="dxa"/>
            <w:tcBorders>
              <w:bottom w:val="single" w:sz="4" w:space="0" w:color="auto"/>
            </w:tcBorders>
            <w:shd w:val="clear" w:color="auto" w:fill="auto"/>
          </w:tcPr>
          <w:p w:rsidR="00624C32"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Institutional framework and actors of the EU accession negotiations</w:t>
            </w:r>
          </w:p>
        </w:tc>
        <w:tc>
          <w:tcPr>
            <w:tcW w:w="3933" w:type="dxa"/>
            <w:tcBorders>
              <w:bottom w:val="single" w:sz="4" w:space="0" w:color="auto"/>
            </w:tcBorders>
            <w:shd w:val="clear" w:color="auto" w:fill="auto"/>
          </w:tcPr>
          <w:p w:rsidR="00EE7612" w:rsidRPr="00AD3B8E" w:rsidRDefault="00C05CE7" w:rsidP="00522DC2">
            <w:pPr>
              <w:spacing w:before="120" w:after="120"/>
              <w:rPr>
                <w:rFonts w:asciiTheme="minorHAnsi" w:hAnsiTheme="minorHAnsi"/>
                <w:sz w:val="22"/>
                <w:szCs w:val="22"/>
              </w:rPr>
            </w:pPr>
            <w:proofErr w:type="spellStart"/>
            <w:r>
              <w:rPr>
                <w:rFonts w:asciiTheme="minorHAnsi" w:hAnsiTheme="minorHAnsi"/>
                <w:sz w:val="22"/>
                <w:szCs w:val="22"/>
              </w:rPr>
              <w:t>Mr.Vasile</w:t>
            </w:r>
            <w:proofErr w:type="spellEnd"/>
            <w:r>
              <w:rPr>
                <w:rFonts w:asciiTheme="minorHAnsi" w:hAnsiTheme="minorHAnsi"/>
                <w:sz w:val="22"/>
                <w:szCs w:val="22"/>
              </w:rPr>
              <w:t xml:space="preserve"> Puscas</w:t>
            </w:r>
            <w:r w:rsidR="0055420B">
              <w:rPr>
                <w:rFonts w:asciiTheme="minorHAnsi" w:hAnsiTheme="minorHAnsi"/>
                <w:sz w:val="22"/>
                <w:szCs w:val="22"/>
              </w:rPr>
              <w:t>, ECRAN</w:t>
            </w:r>
          </w:p>
          <w:p w:rsidR="002A3FA6" w:rsidRPr="00AD3B8E" w:rsidRDefault="00C05CE7" w:rsidP="00522DC2">
            <w:pPr>
              <w:spacing w:before="120" w:after="120"/>
              <w:rPr>
                <w:rFonts w:asciiTheme="minorHAnsi" w:hAnsiTheme="minorHAnsi"/>
                <w:sz w:val="22"/>
                <w:szCs w:val="22"/>
              </w:rPr>
            </w:pPr>
            <w:r>
              <w:rPr>
                <w:rFonts w:asciiTheme="minorHAnsi" w:hAnsiTheme="minorHAnsi"/>
                <w:sz w:val="22"/>
                <w:szCs w:val="22"/>
              </w:rPr>
              <w:t>Mr.</w:t>
            </w:r>
            <w:r w:rsidR="0055420B">
              <w:rPr>
                <w:rFonts w:asciiTheme="minorHAnsi" w:hAnsiTheme="minorHAnsi"/>
                <w:sz w:val="22"/>
                <w:szCs w:val="22"/>
              </w:rPr>
              <w:t xml:space="preserve"> </w:t>
            </w:r>
            <w:r>
              <w:rPr>
                <w:rFonts w:asciiTheme="minorHAnsi" w:hAnsiTheme="minorHAnsi"/>
                <w:sz w:val="22"/>
                <w:szCs w:val="22"/>
              </w:rPr>
              <w:t xml:space="preserve">Leonard </w:t>
            </w:r>
            <w:proofErr w:type="spellStart"/>
            <w:r>
              <w:rPr>
                <w:rFonts w:asciiTheme="minorHAnsi" w:hAnsiTheme="minorHAnsi"/>
                <w:sz w:val="22"/>
                <w:szCs w:val="22"/>
              </w:rPr>
              <w:t>Orban</w:t>
            </w:r>
            <w:proofErr w:type="spellEnd"/>
            <w:r w:rsidR="0055420B">
              <w:rPr>
                <w:rFonts w:asciiTheme="minorHAnsi" w:hAnsiTheme="minorHAnsi"/>
                <w:sz w:val="22"/>
                <w:szCs w:val="22"/>
              </w:rPr>
              <w:t>, ECRAN</w:t>
            </w:r>
          </w:p>
        </w:tc>
        <w:tc>
          <w:tcPr>
            <w:tcW w:w="6096" w:type="dxa"/>
            <w:tcBorders>
              <w:bottom w:val="single" w:sz="4" w:space="0" w:color="auto"/>
            </w:tcBorders>
            <w:shd w:val="clear" w:color="auto" w:fill="auto"/>
          </w:tcPr>
          <w:p w:rsidR="00624C32"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 xml:space="preserve">This session will provide lecture on the institutional framework for EU accession negotiations, including information on the role of the government, inter-ministerial coordination, the negotiating </w:t>
            </w:r>
            <w:r w:rsidR="00D32002" w:rsidRPr="00AD3B8E">
              <w:rPr>
                <w:rFonts w:asciiTheme="minorHAnsi" w:hAnsiTheme="minorHAnsi"/>
                <w:sz w:val="22"/>
                <w:szCs w:val="22"/>
              </w:rPr>
              <w:t>team and</w:t>
            </w:r>
            <w:r w:rsidRPr="00AD3B8E">
              <w:rPr>
                <w:rFonts w:asciiTheme="minorHAnsi" w:hAnsiTheme="minorHAnsi"/>
                <w:sz w:val="22"/>
                <w:szCs w:val="22"/>
              </w:rPr>
              <w:t xml:space="preserve"> the civil society. </w:t>
            </w:r>
          </w:p>
        </w:tc>
      </w:tr>
      <w:tr w:rsidR="002A3FA6" w:rsidRPr="00AD3B8E" w:rsidTr="00270357">
        <w:tc>
          <w:tcPr>
            <w:tcW w:w="822" w:type="dxa"/>
            <w:tcBorders>
              <w:bottom w:val="single" w:sz="4" w:space="0" w:color="auto"/>
            </w:tcBorders>
            <w:shd w:val="clear" w:color="auto" w:fill="auto"/>
          </w:tcPr>
          <w:p w:rsidR="002A3FA6"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12.00</w:t>
            </w:r>
          </w:p>
        </w:tc>
        <w:tc>
          <w:tcPr>
            <w:tcW w:w="888" w:type="dxa"/>
            <w:tcBorders>
              <w:bottom w:val="single" w:sz="4" w:space="0" w:color="auto"/>
            </w:tcBorders>
            <w:shd w:val="clear" w:color="auto" w:fill="auto"/>
          </w:tcPr>
          <w:p w:rsidR="002A3FA6"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12.30</w:t>
            </w:r>
          </w:p>
        </w:tc>
        <w:tc>
          <w:tcPr>
            <w:tcW w:w="3446" w:type="dxa"/>
            <w:tcBorders>
              <w:bottom w:val="single" w:sz="4" w:space="0" w:color="auto"/>
            </w:tcBorders>
            <w:shd w:val="clear" w:color="auto" w:fill="auto"/>
          </w:tcPr>
          <w:p w:rsidR="002A3FA6" w:rsidRPr="00AD3B8E" w:rsidRDefault="002A3FA6" w:rsidP="0055420B">
            <w:pPr>
              <w:spacing w:before="120" w:after="120"/>
              <w:rPr>
                <w:rFonts w:asciiTheme="minorHAnsi" w:hAnsiTheme="minorHAnsi"/>
                <w:sz w:val="22"/>
                <w:szCs w:val="22"/>
              </w:rPr>
            </w:pPr>
            <w:r w:rsidRPr="00AD3B8E">
              <w:rPr>
                <w:rFonts w:asciiTheme="minorHAnsi" w:hAnsiTheme="minorHAnsi"/>
                <w:sz w:val="22"/>
                <w:szCs w:val="22"/>
              </w:rPr>
              <w:t xml:space="preserve">Institutional framework for EU accession negotiations/ </w:t>
            </w:r>
            <w:r w:rsidR="00521289" w:rsidRPr="00AD3B8E">
              <w:rPr>
                <w:rFonts w:asciiTheme="minorHAnsi" w:hAnsiTheme="minorHAnsi"/>
                <w:sz w:val="22"/>
                <w:szCs w:val="22"/>
              </w:rPr>
              <w:lastRenderedPageBreak/>
              <w:t xml:space="preserve">Institutional challenges for </w:t>
            </w:r>
            <w:r w:rsidRPr="00AD3B8E">
              <w:rPr>
                <w:rFonts w:asciiTheme="minorHAnsi" w:hAnsiTheme="minorHAnsi"/>
                <w:sz w:val="22"/>
                <w:szCs w:val="22"/>
              </w:rPr>
              <w:t>Montenegro</w:t>
            </w:r>
          </w:p>
        </w:tc>
        <w:tc>
          <w:tcPr>
            <w:tcW w:w="3933" w:type="dxa"/>
            <w:shd w:val="clear" w:color="auto" w:fill="auto"/>
          </w:tcPr>
          <w:p w:rsidR="002A3FA6" w:rsidRPr="00AD3B8E" w:rsidRDefault="002A3FA6" w:rsidP="0055420B">
            <w:pPr>
              <w:spacing w:before="120" w:after="120"/>
              <w:rPr>
                <w:rFonts w:asciiTheme="minorHAnsi" w:hAnsiTheme="minorHAnsi"/>
                <w:sz w:val="22"/>
                <w:szCs w:val="22"/>
              </w:rPr>
            </w:pPr>
            <w:r w:rsidRPr="00C607D5">
              <w:rPr>
                <w:rFonts w:asciiTheme="minorHAnsi" w:hAnsiTheme="minorHAnsi"/>
                <w:sz w:val="22"/>
                <w:szCs w:val="22"/>
                <w:highlight w:val="yellow"/>
              </w:rPr>
              <w:lastRenderedPageBreak/>
              <w:t>TBD Montenegro</w:t>
            </w:r>
          </w:p>
        </w:tc>
        <w:tc>
          <w:tcPr>
            <w:tcW w:w="6096" w:type="dxa"/>
            <w:shd w:val="clear" w:color="auto" w:fill="auto"/>
          </w:tcPr>
          <w:p w:rsidR="00521289" w:rsidRPr="00AD3B8E" w:rsidRDefault="00521289" w:rsidP="00521289">
            <w:pPr>
              <w:rPr>
                <w:rFonts w:asciiTheme="minorHAnsi" w:hAnsiTheme="minorHAnsi"/>
                <w:sz w:val="22"/>
                <w:szCs w:val="22"/>
              </w:rPr>
            </w:pPr>
            <w:r w:rsidRPr="00AD3B8E">
              <w:rPr>
                <w:rFonts w:asciiTheme="minorHAnsi" w:hAnsiTheme="minorHAnsi"/>
                <w:sz w:val="22"/>
                <w:szCs w:val="22"/>
              </w:rPr>
              <w:t xml:space="preserve"> Presentation of the national mechanism for preparing the negotiations</w:t>
            </w:r>
          </w:p>
          <w:p w:rsidR="00521289" w:rsidRPr="00AD3B8E" w:rsidRDefault="00521289" w:rsidP="00521289">
            <w:pPr>
              <w:rPr>
                <w:rFonts w:asciiTheme="minorHAnsi" w:hAnsiTheme="minorHAnsi"/>
                <w:sz w:val="22"/>
                <w:szCs w:val="22"/>
              </w:rPr>
            </w:pPr>
            <w:r w:rsidRPr="00AD3B8E">
              <w:rPr>
                <w:rFonts w:asciiTheme="minorHAnsi" w:hAnsiTheme="minorHAnsi"/>
                <w:sz w:val="22"/>
                <w:szCs w:val="22"/>
              </w:rPr>
              <w:lastRenderedPageBreak/>
              <w:t>- institutional aspects</w:t>
            </w:r>
          </w:p>
          <w:p w:rsidR="00521289" w:rsidRPr="00AD3B8E" w:rsidRDefault="00521289" w:rsidP="00521289">
            <w:pPr>
              <w:rPr>
                <w:rFonts w:asciiTheme="minorHAnsi" w:hAnsiTheme="minorHAnsi"/>
                <w:sz w:val="22"/>
                <w:szCs w:val="22"/>
              </w:rPr>
            </w:pPr>
            <w:r w:rsidRPr="00AD3B8E">
              <w:rPr>
                <w:rFonts w:asciiTheme="minorHAnsi" w:hAnsiTheme="minorHAnsi"/>
                <w:sz w:val="22"/>
                <w:szCs w:val="22"/>
              </w:rPr>
              <w:t>- national coordination</w:t>
            </w:r>
          </w:p>
          <w:p w:rsidR="00521289" w:rsidRPr="00AD3B8E" w:rsidRDefault="00521289" w:rsidP="00521289">
            <w:pPr>
              <w:rPr>
                <w:rFonts w:asciiTheme="minorHAnsi" w:hAnsiTheme="minorHAnsi"/>
                <w:sz w:val="22"/>
                <w:szCs w:val="22"/>
              </w:rPr>
            </w:pPr>
            <w:r w:rsidRPr="00AD3B8E">
              <w:rPr>
                <w:rFonts w:asciiTheme="minorHAnsi" w:hAnsiTheme="minorHAnsi"/>
                <w:sz w:val="22"/>
                <w:szCs w:val="22"/>
              </w:rPr>
              <w:t>- obstacles in the process</w:t>
            </w:r>
          </w:p>
          <w:p w:rsidR="00521289" w:rsidRPr="00AD3B8E" w:rsidRDefault="00521289" w:rsidP="00521289">
            <w:pPr>
              <w:rPr>
                <w:rFonts w:asciiTheme="minorHAnsi" w:hAnsiTheme="minorHAnsi"/>
                <w:sz w:val="22"/>
                <w:szCs w:val="22"/>
              </w:rPr>
            </w:pPr>
            <w:r w:rsidRPr="00AD3B8E">
              <w:rPr>
                <w:rFonts w:asciiTheme="minorHAnsi" w:hAnsiTheme="minorHAnsi"/>
                <w:sz w:val="22"/>
                <w:szCs w:val="22"/>
              </w:rPr>
              <w:t>- aspects related staff management (motivation, training etc…)</w:t>
            </w:r>
          </w:p>
          <w:p w:rsidR="002A3FA6" w:rsidRPr="00AD3B8E" w:rsidRDefault="00521289" w:rsidP="00521289">
            <w:pPr>
              <w:rPr>
                <w:rFonts w:asciiTheme="minorHAnsi" w:hAnsiTheme="minorHAnsi"/>
                <w:sz w:val="22"/>
                <w:szCs w:val="22"/>
              </w:rPr>
            </w:pPr>
            <w:r w:rsidRPr="00AD3B8E">
              <w:rPr>
                <w:rFonts w:asciiTheme="minorHAnsi" w:hAnsiTheme="minorHAnsi"/>
                <w:sz w:val="22"/>
                <w:szCs w:val="22"/>
              </w:rPr>
              <w:t>- recommendations</w:t>
            </w:r>
            <w:r w:rsidR="002A3FA6" w:rsidRPr="00AD3B8E">
              <w:rPr>
                <w:rFonts w:asciiTheme="minorHAnsi" w:hAnsiTheme="minorHAnsi"/>
                <w:sz w:val="22"/>
                <w:szCs w:val="22"/>
              </w:rPr>
              <w:t xml:space="preserve"> </w:t>
            </w:r>
          </w:p>
        </w:tc>
      </w:tr>
      <w:tr w:rsidR="002A3FA6" w:rsidRPr="00AD3B8E" w:rsidTr="00270357">
        <w:tc>
          <w:tcPr>
            <w:tcW w:w="822" w:type="dxa"/>
            <w:tcBorders>
              <w:bottom w:val="single" w:sz="4" w:space="0" w:color="auto"/>
            </w:tcBorders>
            <w:shd w:val="clear" w:color="auto" w:fill="A6A6A6" w:themeFill="background1" w:themeFillShade="A6"/>
          </w:tcPr>
          <w:p w:rsidR="002A3FA6" w:rsidRPr="00AD3B8E" w:rsidRDefault="002A3FA6" w:rsidP="0055420B">
            <w:pPr>
              <w:spacing w:before="120" w:after="120"/>
              <w:rPr>
                <w:rFonts w:asciiTheme="minorHAnsi" w:hAnsiTheme="minorHAnsi"/>
                <w:sz w:val="22"/>
                <w:szCs w:val="22"/>
              </w:rPr>
            </w:pPr>
            <w:r w:rsidRPr="00AD3B8E">
              <w:rPr>
                <w:rFonts w:asciiTheme="minorHAnsi" w:hAnsiTheme="minorHAnsi"/>
                <w:sz w:val="22"/>
                <w:szCs w:val="22"/>
              </w:rPr>
              <w:lastRenderedPageBreak/>
              <w:t>12.30</w:t>
            </w:r>
          </w:p>
        </w:tc>
        <w:tc>
          <w:tcPr>
            <w:tcW w:w="888" w:type="dxa"/>
            <w:tcBorders>
              <w:bottom w:val="single" w:sz="4" w:space="0" w:color="auto"/>
            </w:tcBorders>
            <w:shd w:val="clear" w:color="auto" w:fill="A6A6A6" w:themeFill="background1" w:themeFillShade="A6"/>
          </w:tcPr>
          <w:p w:rsidR="002A3FA6" w:rsidRPr="00AD3B8E" w:rsidRDefault="002A3FA6" w:rsidP="0055420B">
            <w:pPr>
              <w:spacing w:before="120" w:after="120"/>
              <w:rPr>
                <w:rFonts w:asciiTheme="minorHAnsi" w:hAnsiTheme="minorHAnsi"/>
                <w:sz w:val="22"/>
                <w:szCs w:val="22"/>
              </w:rPr>
            </w:pPr>
            <w:r w:rsidRPr="00AD3B8E">
              <w:rPr>
                <w:rFonts w:asciiTheme="minorHAnsi" w:hAnsiTheme="minorHAnsi"/>
                <w:sz w:val="22"/>
                <w:szCs w:val="22"/>
              </w:rPr>
              <w:t>13.30</w:t>
            </w:r>
          </w:p>
        </w:tc>
        <w:tc>
          <w:tcPr>
            <w:tcW w:w="13475" w:type="dxa"/>
            <w:gridSpan w:val="3"/>
            <w:tcBorders>
              <w:bottom w:val="single" w:sz="4" w:space="0" w:color="auto"/>
            </w:tcBorders>
            <w:shd w:val="clear" w:color="auto" w:fill="A6A6A6" w:themeFill="background1" w:themeFillShade="A6"/>
          </w:tcPr>
          <w:p w:rsidR="002A3FA6" w:rsidRPr="00AD3B8E" w:rsidRDefault="002A3FA6" w:rsidP="0055420B">
            <w:pPr>
              <w:spacing w:before="120" w:after="120"/>
              <w:rPr>
                <w:rFonts w:asciiTheme="minorHAnsi" w:hAnsiTheme="minorHAnsi"/>
                <w:sz w:val="22"/>
                <w:szCs w:val="22"/>
              </w:rPr>
            </w:pPr>
            <w:r w:rsidRPr="00AD3B8E">
              <w:rPr>
                <w:rFonts w:asciiTheme="minorHAnsi" w:hAnsiTheme="minorHAnsi"/>
                <w:sz w:val="22"/>
                <w:szCs w:val="22"/>
              </w:rPr>
              <w:t>Lunch</w:t>
            </w:r>
          </w:p>
        </w:tc>
      </w:tr>
      <w:tr w:rsidR="002A3FA6" w:rsidRPr="00AD3B8E" w:rsidTr="00270357">
        <w:tc>
          <w:tcPr>
            <w:tcW w:w="822" w:type="dxa"/>
            <w:tcBorders>
              <w:bottom w:val="single" w:sz="4" w:space="0" w:color="auto"/>
            </w:tcBorders>
            <w:shd w:val="clear" w:color="auto" w:fill="auto"/>
          </w:tcPr>
          <w:p w:rsidR="002A3FA6" w:rsidRPr="00AD3B8E" w:rsidRDefault="002A3FA6" w:rsidP="00522DC2">
            <w:pPr>
              <w:spacing w:before="120" w:after="120"/>
              <w:rPr>
                <w:rFonts w:asciiTheme="minorHAnsi" w:hAnsiTheme="minorHAnsi"/>
                <w:sz w:val="22"/>
                <w:szCs w:val="22"/>
              </w:rPr>
            </w:pPr>
            <w:r w:rsidRPr="00AD3B8E">
              <w:rPr>
                <w:rFonts w:asciiTheme="minorHAnsi" w:hAnsiTheme="minorHAnsi"/>
                <w:sz w:val="22"/>
                <w:szCs w:val="22"/>
              </w:rPr>
              <w:t>13.30</w:t>
            </w:r>
          </w:p>
        </w:tc>
        <w:tc>
          <w:tcPr>
            <w:tcW w:w="888" w:type="dxa"/>
            <w:tcBorders>
              <w:bottom w:val="single" w:sz="4" w:space="0" w:color="auto"/>
            </w:tcBorders>
            <w:shd w:val="clear" w:color="auto" w:fill="auto"/>
          </w:tcPr>
          <w:p w:rsidR="002A3FA6" w:rsidRPr="00AD3B8E" w:rsidRDefault="00521289" w:rsidP="00522DC2">
            <w:pPr>
              <w:spacing w:before="120" w:after="120"/>
              <w:rPr>
                <w:rFonts w:asciiTheme="minorHAnsi" w:hAnsiTheme="minorHAnsi"/>
                <w:sz w:val="22"/>
                <w:szCs w:val="22"/>
              </w:rPr>
            </w:pPr>
            <w:r w:rsidRPr="00AD3B8E">
              <w:rPr>
                <w:rFonts w:asciiTheme="minorHAnsi" w:hAnsiTheme="minorHAnsi"/>
                <w:sz w:val="22"/>
                <w:szCs w:val="22"/>
              </w:rPr>
              <w:t>14.30</w:t>
            </w:r>
          </w:p>
        </w:tc>
        <w:tc>
          <w:tcPr>
            <w:tcW w:w="3446" w:type="dxa"/>
            <w:tcBorders>
              <w:bottom w:val="single" w:sz="4" w:space="0" w:color="auto"/>
            </w:tcBorders>
            <w:shd w:val="clear" w:color="auto" w:fill="auto"/>
          </w:tcPr>
          <w:p w:rsidR="002A3FA6" w:rsidRPr="00AD3B8E" w:rsidRDefault="009F3419" w:rsidP="00522DC2">
            <w:pPr>
              <w:spacing w:before="120" w:after="120"/>
              <w:rPr>
                <w:rFonts w:asciiTheme="minorHAnsi" w:hAnsiTheme="minorHAnsi"/>
                <w:sz w:val="22"/>
                <w:szCs w:val="22"/>
              </w:rPr>
            </w:pPr>
            <w:r>
              <w:rPr>
                <w:rFonts w:asciiTheme="minorHAnsi" w:hAnsiTheme="minorHAnsi"/>
                <w:sz w:val="22"/>
                <w:szCs w:val="22"/>
              </w:rPr>
              <w:t xml:space="preserve">Communicating </w:t>
            </w:r>
            <w:r w:rsidR="00521289" w:rsidRPr="00AD3B8E">
              <w:rPr>
                <w:rFonts w:asciiTheme="minorHAnsi" w:hAnsiTheme="minorHAnsi"/>
                <w:sz w:val="22"/>
                <w:szCs w:val="22"/>
              </w:rPr>
              <w:t>the EU accession negotiations</w:t>
            </w:r>
          </w:p>
        </w:tc>
        <w:tc>
          <w:tcPr>
            <w:tcW w:w="3933" w:type="dxa"/>
            <w:tcBorders>
              <w:bottom w:val="single" w:sz="4" w:space="0" w:color="auto"/>
            </w:tcBorders>
            <w:shd w:val="clear" w:color="auto" w:fill="auto"/>
          </w:tcPr>
          <w:p w:rsidR="00C05CE7" w:rsidRPr="00AD3B8E" w:rsidRDefault="009F3419" w:rsidP="0046513B">
            <w:pPr>
              <w:spacing w:before="120" w:after="120"/>
              <w:rPr>
                <w:rFonts w:asciiTheme="minorHAnsi" w:hAnsiTheme="minorHAnsi"/>
                <w:bCs/>
                <w:sz w:val="22"/>
                <w:szCs w:val="22"/>
              </w:rPr>
            </w:pPr>
            <w:r>
              <w:rPr>
                <w:rFonts w:asciiTheme="minorHAnsi" w:hAnsiTheme="minorHAnsi"/>
                <w:bCs/>
                <w:sz w:val="22"/>
                <w:szCs w:val="22"/>
              </w:rPr>
              <w:t>Ms</w:t>
            </w:r>
            <w:r w:rsidR="0055420B">
              <w:rPr>
                <w:rFonts w:asciiTheme="minorHAnsi" w:hAnsiTheme="minorHAnsi"/>
                <w:bCs/>
                <w:sz w:val="22"/>
                <w:szCs w:val="22"/>
              </w:rPr>
              <w:t>.</w:t>
            </w:r>
            <w:r>
              <w:rPr>
                <w:rFonts w:asciiTheme="minorHAnsi" w:hAnsiTheme="minorHAnsi"/>
                <w:bCs/>
                <w:sz w:val="22"/>
                <w:szCs w:val="22"/>
              </w:rPr>
              <w:t xml:space="preserve"> Angela </w:t>
            </w:r>
            <w:proofErr w:type="spellStart"/>
            <w:r>
              <w:rPr>
                <w:rFonts w:asciiTheme="minorHAnsi" w:hAnsiTheme="minorHAnsi"/>
                <w:bCs/>
                <w:sz w:val="22"/>
                <w:szCs w:val="22"/>
              </w:rPr>
              <w:t>Filot</w:t>
            </w:r>
            <w:r w:rsidR="0055420B">
              <w:rPr>
                <w:rFonts w:asciiTheme="minorHAnsi" w:hAnsiTheme="minorHAnsi"/>
                <w:bCs/>
                <w:sz w:val="22"/>
                <w:szCs w:val="22"/>
              </w:rPr>
              <w:t>e</w:t>
            </w:r>
            <w:proofErr w:type="spellEnd"/>
            <w:r w:rsidR="0055420B">
              <w:rPr>
                <w:rFonts w:asciiTheme="minorHAnsi" w:hAnsiTheme="minorHAnsi"/>
                <w:bCs/>
                <w:sz w:val="22"/>
                <w:szCs w:val="22"/>
              </w:rPr>
              <w:t xml:space="preserve">, </w:t>
            </w:r>
            <w:r w:rsidR="0046513B" w:rsidRPr="0046513B">
              <w:rPr>
                <w:rFonts w:asciiTheme="minorHAnsi" w:hAnsiTheme="minorHAnsi"/>
                <w:bCs/>
                <w:sz w:val="22"/>
                <w:szCs w:val="22"/>
              </w:rPr>
              <w:t xml:space="preserve">Head of European Commission Representation in Bucharest </w:t>
            </w:r>
          </w:p>
        </w:tc>
        <w:tc>
          <w:tcPr>
            <w:tcW w:w="6096" w:type="dxa"/>
            <w:tcBorders>
              <w:bottom w:val="single" w:sz="4" w:space="0" w:color="auto"/>
            </w:tcBorders>
            <w:shd w:val="clear" w:color="auto" w:fill="auto"/>
          </w:tcPr>
          <w:p w:rsidR="002A3FA6" w:rsidRPr="00AD3B8E" w:rsidRDefault="00521289" w:rsidP="00522DC2">
            <w:pPr>
              <w:spacing w:before="120" w:after="120"/>
              <w:rPr>
                <w:rFonts w:asciiTheme="minorHAnsi" w:hAnsiTheme="minorHAnsi"/>
                <w:sz w:val="22"/>
                <w:szCs w:val="22"/>
              </w:rPr>
            </w:pPr>
            <w:r w:rsidRPr="00AD3B8E">
              <w:rPr>
                <w:rFonts w:asciiTheme="minorHAnsi" w:hAnsiTheme="minorHAnsi"/>
                <w:sz w:val="22"/>
                <w:szCs w:val="22"/>
              </w:rPr>
              <w:t xml:space="preserve">The session will provide lectures on setting up strategies for EU accession negotiations. </w:t>
            </w:r>
          </w:p>
        </w:tc>
      </w:tr>
      <w:tr w:rsidR="002A3FA6" w:rsidRPr="00AD3B8E" w:rsidTr="00270357">
        <w:tc>
          <w:tcPr>
            <w:tcW w:w="822" w:type="dxa"/>
            <w:tcBorders>
              <w:bottom w:val="single" w:sz="4" w:space="0" w:color="auto"/>
            </w:tcBorders>
            <w:shd w:val="clear" w:color="auto" w:fill="auto"/>
          </w:tcPr>
          <w:p w:rsidR="002A3FA6" w:rsidRPr="00AD3B8E" w:rsidRDefault="00521289" w:rsidP="00522DC2">
            <w:pPr>
              <w:spacing w:before="120" w:after="120"/>
              <w:rPr>
                <w:rFonts w:asciiTheme="minorHAnsi" w:hAnsiTheme="minorHAnsi"/>
                <w:sz w:val="22"/>
                <w:szCs w:val="22"/>
              </w:rPr>
            </w:pPr>
            <w:r w:rsidRPr="00AD3B8E">
              <w:rPr>
                <w:rFonts w:asciiTheme="minorHAnsi" w:hAnsiTheme="minorHAnsi"/>
                <w:sz w:val="22"/>
                <w:szCs w:val="22"/>
              </w:rPr>
              <w:t>14.30</w:t>
            </w:r>
          </w:p>
        </w:tc>
        <w:tc>
          <w:tcPr>
            <w:tcW w:w="888" w:type="dxa"/>
            <w:tcBorders>
              <w:bottom w:val="single" w:sz="4" w:space="0" w:color="auto"/>
            </w:tcBorders>
            <w:shd w:val="clear" w:color="auto" w:fill="auto"/>
          </w:tcPr>
          <w:p w:rsidR="002A3FA6" w:rsidRPr="00AD3B8E" w:rsidRDefault="00521289" w:rsidP="00522DC2">
            <w:pPr>
              <w:spacing w:before="120" w:after="120"/>
              <w:rPr>
                <w:rFonts w:asciiTheme="minorHAnsi" w:hAnsiTheme="minorHAnsi"/>
                <w:sz w:val="22"/>
                <w:szCs w:val="22"/>
              </w:rPr>
            </w:pPr>
            <w:r w:rsidRPr="00AD3B8E">
              <w:rPr>
                <w:rFonts w:asciiTheme="minorHAnsi" w:hAnsiTheme="minorHAnsi"/>
                <w:sz w:val="22"/>
                <w:szCs w:val="22"/>
              </w:rPr>
              <w:t>15.30</w:t>
            </w:r>
          </w:p>
        </w:tc>
        <w:tc>
          <w:tcPr>
            <w:tcW w:w="3446" w:type="dxa"/>
            <w:tcBorders>
              <w:bottom w:val="single" w:sz="4" w:space="0" w:color="auto"/>
            </w:tcBorders>
            <w:shd w:val="clear" w:color="auto" w:fill="auto"/>
          </w:tcPr>
          <w:p w:rsidR="002A3FA6" w:rsidRPr="00AD3B8E" w:rsidRDefault="003D5D0D" w:rsidP="00522DC2">
            <w:pPr>
              <w:spacing w:before="120" w:after="120"/>
              <w:rPr>
                <w:rFonts w:asciiTheme="minorHAnsi" w:hAnsiTheme="minorHAnsi"/>
                <w:sz w:val="22"/>
                <w:szCs w:val="22"/>
              </w:rPr>
            </w:pPr>
            <w:r>
              <w:rPr>
                <w:rFonts w:asciiTheme="minorHAnsi" w:hAnsiTheme="minorHAnsi"/>
                <w:sz w:val="22"/>
                <w:szCs w:val="22"/>
              </w:rPr>
              <w:t>Role of working groups and preparing the</w:t>
            </w:r>
            <w:r w:rsidR="00521289" w:rsidRPr="00AD3B8E">
              <w:rPr>
                <w:rFonts w:asciiTheme="minorHAnsi" w:hAnsiTheme="minorHAnsi"/>
                <w:sz w:val="22"/>
                <w:szCs w:val="22"/>
              </w:rPr>
              <w:t xml:space="preserve"> position papers</w:t>
            </w:r>
            <w:r>
              <w:rPr>
                <w:rFonts w:asciiTheme="minorHAnsi" w:hAnsiTheme="minorHAnsi"/>
                <w:sz w:val="22"/>
                <w:szCs w:val="22"/>
              </w:rPr>
              <w:t>(Environment)</w:t>
            </w:r>
          </w:p>
        </w:tc>
        <w:tc>
          <w:tcPr>
            <w:tcW w:w="3933" w:type="dxa"/>
            <w:shd w:val="clear" w:color="auto" w:fill="auto"/>
          </w:tcPr>
          <w:p w:rsidR="002A3FA6" w:rsidRDefault="0055420B" w:rsidP="00522DC2">
            <w:pPr>
              <w:spacing w:before="120" w:after="120"/>
              <w:rPr>
                <w:rFonts w:asciiTheme="minorHAnsi" w:hAnsiTheme="minorHAnsi"/>
                <w:bCs/>
                <w:sz w:val="22"/>
                <w:szCs w:val="22"/>
              </w:rPr>
            </w:pPr>
            <w:r>
              <w:rPr>
                <w:rFonts w:asciiTheme="minorHAnsi" w:hAnsiTheme="minorHAnsi"/>
                <w:bCs/>
                <w:sz w:val="22"/>
                <w:szCs w:val="22"/>
              </w:rPr>
              <w:t xml:space="preserve">Mr. </w:t>
            </w:r>
            <w:r w:rsidR="00C05CE7">
              <w:rPr>
                <w:rFonts w:asciiTheme="minorHAnsi" w:hAnsiTheme="minorHAnsi"/>
                <w:bCs/>
                <w:sz w:val="22"/>
                <w:szCs w:val="22"/>
              </w:rPr>
              <w:t>Vasile Puscas</w:t>
            </w:r>
            <w:r>
              <w:rPr>
                <w:rFonts w:asciiTheme="minorHAnsi" w:hAnsiTheme="minorHAnsi"/>
                <w:bCs/>
                <w:sz w:val="22"/>
                <w:szCs w:val="22"/>
              </w:rPr>
              <w:t>, ECRAN</w:t>
            </w:r>
          </w:p>
          <w:p w:rsidR="00C05CE7" w:rsidRPr="00AD3B8E" w:rsidRDefault="0055420B" w:rsidP="00522DC2">
            <w:pPr>
              <w:spacing w:before="120" w:after="120"/>
              <w:rPr>
                <w:rFonts w:asciiTheme="minorHAnsi" w:hAnsiTheme="minorHAnsi"/>
                <w:bCs/>
                <w:sz w:val="22"/>
                <w:szCs w:val="22"/>
              </w:rPr>
            </w:pPr>
            <w:r>
              <w:rPr>
                <w:rFonts w:asciiTheme="minorHAnsi" w:hAnsiTheme="minorHAnsi"/>
                <w:bCs/>
                <w:sz w:val="22"/>
                <w:szCs w:val="22"/>
              </w:rPr>
              <w:t xml:space="preserve">Mr. </w:t>
            </w:r>
            <w:r w:rsidR="00C05CE7">
              <w:rPr>
                <w:rFonts w:asciiTheme="minorHAnsi" w:hAnsiTheme="minorHAnsi"/>
                <w:bCs/>
                <w:sz w:val="22"/>
                <w:szCs w:val="22"/>
              </w:rPr>
              <w:t xml:space="preserve">Leonard </w:t>
            </w:r>
            <w:proofErr w:type="spellStart"/>
            <w:r w:rsidR="00C05CE7">
              <w:rPr>
                <w:rFonts w:asciiTheme="minorHAnsi" w:hAnsiTheme="minorHAnsi"/>
                <w:bCs/>
                <w:sz w:val="22"/>
                <w:szCs w:val="22"/>
              </w:rPr>
              <w:t>Orban</w:t>
            </w:r>
            <w:proofErr w:type="spellEnd"/>
            <w:r>
              <w:rPr>
                <w:rFonts w:asciiTheme="minorHAnsi" w:hAnsiTheme="minorHAnsi"/>
                <w:bCs/>
                <w:sz w:val="22"/>
                <w:szCs w:val="22"/>
              </w:rPr>
              <w:t>, ECRAN</w:t>
            </w:r>
          </w:p>
        </w:tc>
        <w:tc>
          <w:tcPr>
            <w:tcW w:w="6096" w:type="dxa"/>
            <w:shd w:val="clear" w:color="auto" w:fill="auto"/>
          </w:tcPr>
          <w:p w:rsidR="00521289" w:rsidRPr="00AD3B8E" w:rsidRDefault="00521289" w:rsidP="00521289">
            <w:pPr>
              <w:rPr>
                <w:rFonts w:asciiTheme="minorHAnsi" w:hAnsiTheme="minorHAnsi"/>
                <w:sz w:val="22"/>
                <w:szCs w:val="22"/>
              </w:rPr>
            </w:pPr>
            <w:r w:rsidRPr="00AD3B8E">
              <w:rPr>
                <w:rFonts w:asciiTheme="minorHAnsi" w:hAnsiTheme="minorHAnsi"/>
                <w:sz w:val="22"/>
                <w:szCs w:val="22"/>
              </w:rPr>
              <w:t>Presentation on the negotiation positions including presentations on Romanian experiences in :</w:t>
            </w:r>
          </w:p>
          <w:p w:rsidR="00521289" w:rsidRPr="00AD3B8E" w:rsidRDefault="00521289" w:rsidP="00521289">
            <w:pPr>
              <w:pStyle w:val="ListParagraph"/>
              <w:numPr>
                <w:ilvl w:val="0"/>
                <w:numId w:val="12"/>
              </w:numPr>
              <w:rPr>
                <w:rFonts w:asciiTheme="minorHAnsi" w:hAnsiTheme="minorHAnsi"/>
                <w:sz w:val="22"/>
              </w:rPr>
            </w:pPr>
            <w:r w:rsidRPr="00AD3B8E">
              <w:rPr>
                <w:rFonts w:asciiTheme="minorHAnsi" w:hAnsiTheme="minorHAnsi"/>
                <w:sz w:val="22"/>
              </w:rPr>
              <w:t xml:space="preserve">Preparation of position papers </w:t>
            </w:r>
          </w:p>
          <w:p w:rsidR="002A3FA6" w:rsidRPr="00AD3B8E" w:rsidRDefault="00521289" w:rsidP="00B96BC1">
            <w:pPr>
              <w:pStyle w:val="ListParagraph"/>
              <w:numPr>
                <w:ilvl w:val="0"/>
                <w:numId w:val="12"/>
              </w:numPr>
              <w:rPr>
                <w:rFonts w:asciiTheme="minorHAnsi" w:hAnsiTheme="minorHAnsi"/>
                <w:sz w:val="22"/>
              </w:rPr>
            </w:pPr>
            <w:r w:rsidRPr="00AD3B8E">
              <w:rPr>
                <w:rFonts w:asciiTheme="minorHAnsi" w:hAnsiTheme="minorHAnsi"/>
                <w:sz w:val="22"/>
              </w:rPr>
              <w:t>Preparation of implementation plans</w:t>
            </w:r>
          </w:p>
        </w:tc>
      </w:tr>
      <w:tr w:rsidR="00B96BC1" w:rsidRPr="00AD3B8E" w:rsidTr="00270357">
        <w:tc>
          <w:tcPr>
            <w:tcW w:w="822" w:type="dxa"/>
            <w:tcBorders>
              <w:bottom w:val="single" w:sz="4" w:space="0" w:color="auto"/>
            </w:tcBorders>
            <w:shd w:val="clear" w:color="auto" w:fill="A6A6A6" w:themeFill="background1" w:themeFillShade="A6"/>
          </w:tcPr>
          <w:p w:rsidR="00B96BC1" w:rsidRPr="00AD3B8E" w:rsidRDefault="00B96BC1" w:rsidP="0055420B">
            <w:pPr>
              <w:spacing w:before="120" w:after="120"/>
              <w:rPr>
                <w:rFonts w:asciiTheme="minorHAnsi" w:hAnsiTheme="minorHAnsi"/>
                <w:sz w:val="22"/>
                <w:szCs w:val="22"/>
              </w:rPr>
            </w:pPr>
            <w:r w:rsidRPr="00AD3B8E">
              <w:rPr>
                <w:rFonts w:asciiTheme="minorHAnsi" w:hAnsiTheme="minorHAnsi"/>
                <w:sz w:val="22"/>
                <w:szCs w:val="22"/>
              </w:rPr>
              <w:t>15.30</w:t>
            </w:r>
          </w:p>
        </w:tc>
        <w:tc>
          <w:tcPr>
            <w:tcW w:w="888" w:type="dxa"/>
            <w:tcBorders>
              <w:bottom w:val="single" w:sz="4" w:space="0" w:color="auto"/>
            </w:tcBorders>
            <w:shd w:val="clear" w:color="auto" w:fill="A6A6A6" w:themeFill="background1" w:themeFillShade="A6"/>
          </w:tcPr>
          <w:p w:rsidR="00B96BC1" w:rsidRPr="00AD3B8E" w:rsidRDefault="00B96BC1" w:rsidP="0055420B">
            <w:pPr>
              <w:spacing w:before="120" w:after="120"/>
              <w:rPr>
                <w:rFonts w:asciiTheme="minorHAnsi" w:hAnsiTheme="minorHAnsi"/>
                <w:sz w:val="22"/>
                <w:szCs w:val="22"/>
              </w:rPr>
            </w:pPr>
            <w:r w:rsidRPr="00AD3B8E">
              <w:rPr>
                <w:rFonts w:asciiTheme="minorHAnsi" w:hAnsiTheme="minorHAnsi"/>
                <w:sz w:val="22"/>
                <w:szCs w:val="22"/>
              </w:rPr>
              <w:t>15.45</w:t>
            </w:r>
          </w:p>
        </w:tc>
        <w:tc>
          <w:tcPr>
            <w:tcW w:w="13475" w:type="dxa"/>
            <w:gridSpan w:val="3"/>
            <w:tcBorders>
              <w:bottom w:val="single" w:sz="4" w:space="0" w:color="auto"/>
            </w:tcBorders>
            <w:shd w:val="clear" w:color="auto" w:fill="A6A6A6" w:themeFill="background1" w:themeFillShade="A6"/>
          </w:tcPr>
          <w:p w:rsidR="00B96BC1" w:rsidRPr="00AD3B8E" w:rsidRDefault="00B96BC1" w:rsidP="0055420B">
            <w:pPr>
              <w:spacing w:before="120" w:after="120"/>
              <w:rPr>
                <w:rFonts w:asciiTheme="minorHAnsi" w:hAnsiTheme="minorHAnsi"/>
                <w:sz w:val="22"/>
                <w:szCs w:val="22"/>
              </w:rPr>
            </w:pPr>
          </w:p>
        </w:tc>
      </w:tr>
      <w:tr w:rsidR="002A3FA6" w:rsidRPr="00AD3B8E" w:rsidTr="00270357">
        <w:tc>
          <w:tcPr>
            <w:tcW w:w="822"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15.45</w:t>
            </w:r>
          </w:p>
        </w:tc>
        <w:tc>
          <w:tcPr>
            <w:tcW w:w="888"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16.15</w:t>
            </w:r>
          </w:p>
        </w:tc>
        <w:tc>
          <w:tcPr>
            <w:tcW w:w="3446" w:type="dxa"/>
            <w:shd w:val="clear" w:color="auto" w:fill="auto"/>
          </w:tcPr>
          <w:p w:rsidR="002A3FA6" w:rsidRPr="00AD3B8E" w:rsidRDefault="003D5D0D" w:rsidP="00522DC2">
            <w:pPr>
              <w:spacing w:before="120" w:after="120"/>
              <w:rPr>
                <w:rFonts w:asciiTheme="minorHAnsi" w:hAnsiTheme="minorHAnsi"/>
                <w:sz w:val="22"/>
                <w:szCs w:val="22"/>
              </w:rPr>
            </w:pPr>
            <w:r>
              <w:rPr>
                <w:rFonts w:asciiTheme="minorHAnsi" w:hAnsiTheme="minorHAnsi"/>
                <w:sz w:val="22"/>
                <w:szCs w:val="22"/>
              </w:rPr>
              <w:t xml:space="preserve">Implementing the </w:t>
            </w:r>
            <w:proofErr w:type="spellStart"/>
            <w:r>
              <w:rPr>
                <w:rFonts w:asciiTheme="minorHAnsi" w:hAnsiTheme="minorHAnsi"/>
                <w:i/>
                <w:sz w:val="22"/>
                <w:szCs w:val="22"/>
              </w:rPr>
              <w:t>acquis</w:t>
            </w:r>
            <w:proofErr w:type="spellEnd"/>
            <w:r>
              <w:rPr>
                <w:rFonts w:asciiTheme="minorHAnsi" w:hAnsiTheme="minorHAnsi"/>
                <w:i/>
                <w:sz w:val="22"/>
                <w:szCs w:val="22"/>
              </w:rPr>
              <w:t xml:space="preserve"> and </w:t>
            </w:r>
            <w:r>
              <w:rPr>
                <w:rFonts w:asciiTheme="minorHAnsi" w:hAnsiTheme="minorHAnsi"/>
                <w:sz w:val="22"/>
                <w:szCs w:val="22"/>
              </w:rPr>
              <w:t>t</w:t>
            </w:r>
            <w:r w:rsidR="00B96BC1" w:rsidRPr="00AD3B8E">
              <w:rPr>
                <w:rFonts w:asciiTheme="minorHAnsi" w:hAnsiTheme="minorHAnsi"/>
                <w:sz w:val="22"/>
                <w:szCs w:val="22"/>
              </w:rPr>
              <w:t>ransitional</w:t>
            </w:r>
            <w:r>
              <w:rPr>
                <w:rFonts w:asciiTheme="minorHAnsi" w:hAnsiTheme="minorHAnsi"/>
                <w:sz w:val="22"/>
                <w:szCs w:val="22"/>
              </w:rPr>
              <w:t xml:space="preserve">/derogations periods </w:t>
            </w:r>
            <w:r w:rsidR="00B96BC1" w:rsidRPr="00AD3B8E">
              <w:rPr>
                <w:rFonts w:asciiTheme="minorHAnsi" w:hAnsiTheme="minorHAnsi"/>
                <w:sz w:val="22"/>
                <w:szCs w:val="22"/>
              </w:rPr>
              <w:t xml:space="preserve"> in accession negotiations</w:t>
            </w:r>
          </w:p>
        </w:tc>
        <w:tc>
          <w:tcPr>
            <w:tcW w:w="3933" w:type="dxa"/>
            <w:shd w:val="clear" w:color="auto" w:fill="auto"/>
          </w:tcPr>
          <w:p w:rsidR="002A3FA6" w:rsidRPr="00AD3B8E" w:rsidRDefault="0055420B" w:rsidP="00522DC2">
            <w:pPr>
              <w:spacing w:before="120" w:after="120"/>
              <w:rPr>
                <w:rFonts w:asciiTheme="minorHAnsi" w:hAnsiTheme="minorHAnsi"/>
                <w:sz w:val="22"/>
                <w:szCs w:val="22"/>
              </w:rPr>
            </w:pPr>
            <w:r>
              <w:rPr>
                <w:rFonts w:asciiTheme="minorHAnsi" w:hAnsiTheme="minorHAnsi"/>
                <w:sz w:val="22"/>
                <w:szCs w:val="22"/>
              </w:rPr>
              <w:t xml:space="preserve">Mr. </w:t>
            </w:r>
            <w:r w:rsidR="00C05CE7">
              <w:rPr>
                <w:rFonts w:asciiTheme="minorHAnsi" w:hAnsiTheme="minorHAnsi"/>
                <w:sz w:val="22"/>
                <w:szCs w:val="22"/>
              </w:rPr>
              <w:t xml:space="preserve">Leonard </w:t>
            </w:r>
            <w:proofErr w:type="spellStart"/>
            <w:r w:rsidR="00C05CE7">
              <w:rPr>
                <w:rFonts w:asciiTheme="minorHAnsi" w:hAnsiTheme="minorHAnsi"/>
                <w:sz w:val="22"/>
                <w:szCs w:val="22"/>
              </w:rPr>
              <w:t>Orban</w:t>
            </w:r>
            <w:proofErr w:type="spellEnd"/>
            <w:r>
              <w:rPr>
                <w:rFonts w:asciiTheme="minorHAnsi" w:hAnsiTheme="minorHAnsi"/>
                <w:sz w:val="22"/>
                <w:szCs w:val="22"/>
              </w:rPr>
              <w:t>, ECRAN</w:t>
            </w:r>
          </w:p>
          <w:p w:rsidR="00B96BC1" w:rsidRPr="00AD3B8E" w:rsidRDefault="0055420B" w:rsidP="00522DC2">
            <w:pPr>
              <w:spacing w:before="120" w:after="120"/>
              <w:rPr>
                <w:rFonts w:asciiTheme="minorHAnsi" w:hAnsiTheme="minorHAnsi"/>
                <w:sz w:val="22"/>
                <w:szCs w:val="22"/>
              </w:rPr>
            </w:pPr>
            <w:r>
              <w:rPr>
                <w:rFonts w:asciiTheme="minorHAnsi" w:hAnsiTheme="minorHAnsi"/>
                <w:sz w:val="22"/>
                <w:szCs w:val="22"/>
              </w:rPr>
              <w:t xml:space="preserve">Mr. </w:t>
            </w:r>
            <w:proofErr w:type="spellStart"/>
            <w:r w:rsidR="00C05CE7">
              <w:rPr>
                <w:rFonts w:asciiTheme="minorHAnsi" w:hAnsiTheme="minorHAnsi"/>
                <w:sz w:val="22"/>
                <w:szCs w:val="22"/>
              </w:rPr>
              <w:t>Ciprian</w:t>
            </w:r>
            <w:proofErr w:type="spellEnd"/>
            <w:r w:rsidR="00C05CE7">
              <w:rPr>
                <w:rFonts w:asciiTheme="minorHAnsi" w:hAnsiTheme="minorHAnsi"/>
                <w:sz w:val="22"/>
                <w:szCs w:val="22"/>
              </w:rPr>
              <w:t xml:space="preserve"> </w:t>
            </w:r>
            <w:proofErr w:type="spellStart"/>
            <w:r w:rsidR="00C05CE7">
              <w:rPr>
                <w:rFonts w:asciiTheme="minorHAnsi" w:hAnsiTheme="minorHAnsi"/>
                <w:sz w:val="22"/>
                <w:szCs w:val="22"/>
              </w:rPr>
              <w:t>Gorita</w:t>
            </w:r>
            <w:proofErr w:type="spellEnd"/>
            <w:r>
              <w:rPr>
                <w:rFonts w:asciiTheme="minorHAnsi" w:hAnsiTheme="minorHAnsi"/>
                <w:sz w:val="22"/>
                <w:szCs w:val="22"/>
              </w:rPr>
              <w:t xml:space="preserve">, </w:t>
            </w:r>
            <w:r w:rsidRPr="0055420B">
              <w:rPr>
                <w:rFonts w:asciiTheme="minorHAnsi" w:hAnsiTheme="minorHAnsi"/>
                <w:sz w:val="22"/>
                <w:szCs w:val="22"/>
              </w:rPr>
              <w:t>Department for Infrastructure Projects and Foreign Investment, detached from the Ministry of European Funds</w:t>
            </w:r>
            <w:r>
              <w:rPr>
                <w:rFonts w:asciiTheme="minorHAnsi" w:hAnsiTheme="minorHAnsi"/>
                <w:sz w:val="22"/>
                <w:szCs w:val="22"/>
              </w:rPr>
              <w:t>, Romania</w:t>
            </w:r>
          </w:p>
          <w:p w:rsidR="00B96BC1"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 xml:space="preserve">TBD EC DG ENV </w:t>
            </w:r>
          </w:p>
        </w:tc>
        <w:tc>
          <w:tcPr>
            <w:tcW w:w="6096"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 xml:space="preserve">Presentation on requesting transitional periods and derogations including case studies from Romanian </w:t>
            </w:r>
            <w:r w:rsidR="00C32AE8" w:rsidRPr="00AD3B8E">
              <w:rPr>
                <w:rFonts w:asciiTheme="minorHAnsi" w:hAnsiTheme="minorHAnsi"/>
                <w:sz w:val="22"/>
                <w:szCs w:val="22"/>
              </w:rPr>
              <w:t>accession negotiations</w:t>
            </w:r>
            <w:r w:rsidRPr="00AD3B8E">
              <w:rPr>
                <w:rFonts w:asciiTheme="minorHAnsi" w:hAnsiTheme="minorHAnsi"/>
                <w:sz w:val="22"/>
                <w:szCs w:val="22"/>
              </w:rPr>
              <w:t xml:space="preserve">. </w:t>
            </w:r>
          </w:p>
        </w:tc>
      </w:tr>
      <w:tr w:rsidR="002A3FA6" w:rsidRPr="00AD3B8E" w:rsidTr="00270357">
        <w:tc>
          <w:tcPr>
            <w:tcW w:w="822"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16.15</w:t>
            </w:r>
          </w:p>
        </w:tc>
        <w:tc>
          <w:tcPr>
            <w:tcW w:w="888"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16.45</w:t>
            </w:r>
          </w:p>
        </w:tc>
        <w:tc>
          <w:tcPr>
            <w:tcW w:w="3446" w:type="dxa"/>
            <w:shd w:val="clear" w:color="auto" w:fill="auto"/>
          </w:tcPr>
          <w:p w:rsidR="002A3FA6" w:rsidRPr="00AD3B8E" w:rsidRDefault="009F3419" w:rsidP="00522DC2">
            <w:pPr>
              <w:spacing w:before="120" w:after="120"/>
              <w:rPr>
                <w:rFonts w:asciiTheme="minorHAnsi" w:hAnsiTheme="minorHAnsi"/>
                <w:sz w:val="22"/>
                <w:szCs w:val="22"/>
              </w:rPr>
            </w:pPr>
            <w:r>
              <w:rPr>
                <w:rFonts w:asciiTheme="minorHAnsi" w:hAnsiTheme="minorHAnsi"/>
                <w:sz w:val="22"/>
                <w:szCs w:val="22"/>
              </w:rPr>
              <w:t>EU decisional process and</w:t>
            </w:r>
            <w:r w:rsidR="00B96BC1" w:rsidRPr="00AD3B8E">
              <w:rPr>
                <w:rFonts w:asciiTheme="minorHAnsi" w:hAnsiTheme="minorHAnsi"/>
                <w:sz w:val="22"/>
                <w:szCs w:val="22"/>
              </w:rPr>
              <w:t xml:space="preserve"> the EU accession negotiations.</w:t>
            </w:r>
          </w:p>
        </w:tc>
        <w:tc>
          <w:tcPr>
            <w:tcW w:w="3933" w:type="dxa"/>
            <w:shd w:val="clear" w:color="auto" w:fill="auto"/>
          </w:tcPr>
          <w:p w:rsidR="00C05CE7" w:rsidRPr="00AD3B8E" w:rsidRDefault="0055420B" w:rsidP="00522DC2">
            <w:pPr>
              <w:spacing w:before="120" w:after="120"/>
              <w:rPr>
                <w:rFonts w:asciiTheme="minorHAnsi" w:hAnsiTheme="minorHAnsi"/>
                <w:sz w:val="22"/>
                <w:szCs w:val="22"/>
              </w:rPr>
            </w:pPr>
            <w:r>
              <w:rPr>
                <w:rFonts w:asciiTheme="minorHAnsi" w:hAnsiTheme="minorHAnsi"/>
                <w:sz w:val="22"/>
                <w:szCs w:val="22"/>
              </w:rPr>
              <w:t xml:space="preserve">Mr. </w:t>
            </w:r>
            <w:proofErr w:type="spellStart"/>
            <w:r w:rsidR="009F3419">
              <w:rPr>
                <w:rFonts w:asciiTheme="minorHAnsi" w:hAnsiTheme="minorHAnsi"/>
                <w:sz w:val="22"/>
                <w:szCs w:val="22"/>
              </w:rPr>
              <w:t>Iordan</w:t>
            </w:r>
            <w:proofErr w:type="spellEnd"/>
            <w:r w:rsidR="009F3419">
              <w:rPr>
                <w:rFonts w:asciiTheme="minorHAnsi" w:hAnsiTheme="minorHAnsi"/>
                <w:sz w:val="22"/>
                <w:szCs w:val="22"/>
              </w:rPr>
              <w:t xml:space="preserve"> </w:t>
            </w:r>
            <w:proofErr w:type="spellStart"/>
            <w:r w:rsidR="009F3419">
              <w:rPr>
                <w:rFonts w:asciiTheme="minorHAnsi" w:hAnsiTheme="minorHAnsi"/>
                <w:sz w:val="22"/>
                <w:szCs w:val="22"/>
              </w:rPr>
              <w:t>Barbulescu</w:t>
            </w:r>
            <w:proofErr w:type="spellEnd"/>
            <w:r>
              <w:rPr>
                <w:rFonts w:asciiTheme="minorHAnsi" w:hAnsiTheme="minorHAnsi"/>
                <w:sz w:val="22"/>
                <w:szCs w:val="22"/>
              </w:rPr>
              <w:t xml:space="preserve">, </w:t>
            </w:r>
            <w:r w:rsidRPr="0055420B">
              <w:rPr>
                <w:rFonts w:asciiTheme="minorHAnsi" w:hAnsiTheme="minorHAnsi"/>
                <w:sz w:val="22"/>
                <w:szCs w:val="22"/>
              </w:rPr>
              <w:t xml:space="preserve">National School of Political Studies and Public Administration – </w:t>
            </w:r>
            <w:proofErr w:type="spellStart"/>
            <w:r w:rsidRPr="0055420B">
              <w:rPr>
                <w:rFonts w:asciiTheme="minorHAnsi" w:hAnsiTheme="minorHAnsi"/>
                <w:sz w:val="22"/>
                <w:szCs w:val="22"/>
              </w:rPr>
              <w:t>SNSPA</w:t>
            </w:r>
            <w:proofErr w:type="spellEnd"/>
            <w:r>
              <w:rPr>
                <w:rFonts w:asciiTheme="minorHAnsi" w:hAnsiTheme="minorHAnsi"/>
                <w:sz w:val="22"/>
                <w:szCs w:val="22"/>
              </w:rPr>
              <w:t>, Romania</w:t>
            </w:r>
          </w:p>
        </w:tc>
        <w:tc>
          <w:tcPr>
            <w:tcW w:w="6096" w:type="dxa"/>
            <w:shd w:val="clear" w:color="auto" w:fill="auto"/>
          </w:tcPr>
          <w:p w:rsidR="002A3FA6" w:rsidRPr="00AD3B8E" w:rsidRDefault="002A3FA6" w:rsidP="00522DC2">
            <w:pPr>
              <w:spacing w:before="120" w:after="120"/>
              <w:rPr>
                <w:rFonts w:asciiTheme="minorHAnsi" w:hAnsiTheme="minorHAnsi"/>
                <w:sz w:val="22"/>
                <w:szCs w:val="22"/>
              </w:rPr>
            </w:pPr>
          </w:p>
        </w:tc>
      </w:tr>
      <w:tr w:rsidR="002A3FA6" w:rsidRPr="00AD3B8E" w:rsidTr="00270357">
        <w:tc>
          <w:tcPr>
            <w:tcW w:w="822"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16.45</w:t>
            </w:r>
          </w:p>
        </w:tc>
        <w:tc>
          <w:tcPr>
            <w:tcW w:w="888"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17.00</w:t>
            </w:r>
          </w:p>
        </w:tc>
        <w:tc>
          <w:tcPr>
            <w:tcW w:w="3446" w:type="dxa"/>
            <w:shd w:val="clear" w:color="auto" w:fill="auto"/>
          </w:tcPr>
          <w:p w:rsidR="002A3FA6" w:rsidRPr="00AD3B8E" w:rsidRDefault="00B96BC1" w:rsidP="00522DC2">
            <w:pPr>
              <w:spacing w:before="120" w:after="120"/>
              <w:rPr>
                <w:rFonts w:asciiTheme="minorHAnsi" w:hAnsiTheme="minorHAnsi"/>
                <w:sz w:val="22"/>
                <w:szCs w:val="22"/>
              </w:rPr>
            </w:pPr>
            <w:r w:rsidRPr="00AD3B8E">
              <w:rPr>
                <w:rFonts w:asciiTheme="minorHAnsi" w:hAnsiTheme="minorHAnsi"/>
                <w:sz w:val="22"/>
                <w:szCs w:val="22"/>
              </w:rPr>
              <w:t>Wrap up of the first day of the training</w:t>
            </w:r>
          </w:p>
        </w:tc>
        <w:tc>
          <w:tcPr>
            <w:tcW w:w="3933" w:type="dxa"/>
            <w:shd w:val="clear" w:color="auto" w:fill="auto"/>
          </w:tcPr>
          <w:p w:rsidR="002A3FA6" w:rsidRPr="00AD3B8E" w:rsidRDefault="002A3FA6" w:rsidP="00522DC2">
            <w:pPr>
              <w:spacing w:before="120" w:after="120"/>
              <w:rPr>
                <w:rFonts w:asciiTheme="minorHAnsi" w:hAnsiTheme="minorHAnsi"/>
                <w:sz w:val="22"/>
                <w:szCs w:val="22"/>
              </w:rPr>
            </w:pPr>
          </w:p>
        </w:tc>
        <w:tc>
          <w:tcPr>
            <w:tcW w:w="6096" w:type="dxa"/>
            <w:shd w:val="clear" w:color="auto" w:fill="auto"/>
          </w:tcPr>
          <w:p w:rsidR="002A3FA6" w:rsidRPr="00AD3B8E" w:rsidRDefault="002A3FA6" w:rsidP="00522DC2">
            <w:pPr>
              <w:spacing w:before="120" w:after="120"/>
              <w:rPr>
                <w:rFonts w:asciiTheme="minorHAnsi" w:hAnsiTheme="minorHAnsi"/>
                <w:sz w:val="22"/>
                <w:szCs w:val="22"/>
              </w:rPr>
            </w:pPr>
          </w:p>
        </w:tc>
      </w:tr>
      <w:tr w:rsidR="00135A63" w:rsidRPr="00AD3B8E" w:rsidTr="00270357">
        <w:tc>
          <w:tcPr>
            <w:tcW w:w="822" w:type="dxa"/>
            <w:shd w:val="clear" w:color="auto" w:fill="EEECE1"/>
          </w:tcPr>
          <w:p w:rsidR="00135A63" w:rsidRPr="00AD3B8E" w:rsidRDefault="00B80F59" w:rsidP="00522DC2">
            <w:pPr>
              <w:keepNext/>
              <w:spacing w:before="120" w:after="120"/>
              <w:rPr>
                <w:rFonts w:asciiTheme="minorHAnsi" w:hAnsiTheme="minorHAnsi"/>
                <w:b/>
                <w:sz w:val="22"/>
                <w:szCs w:val="22"/>
              </w:rPr>
            </w:pPr>
            <w:bookmarkStart w:id="1" w:name="_GoBack"/>
            <w:bookmarkEnd w:id="1"/>
            <w:r w:rsidRPr="00AD3B8E">
              <w:rPr>
                <w:rFonts w:asciiTheme="minorHAnsi" w:hAnsiTheme="minorHAnsi"/>
                <w:b/>
                <w:sz w:val="22"/>
                <w:szCs w:val="22"/>
              </w:rPr>
              <w:lastRenderedPageBreak/>
              <w:t>D</w:t>
            </w:r>
            <w:r w:rsidR="0048225C" w:rsidRPr="00AD3B8E">
              <w:rPr>
                <w:rFonts w:asciiTheme="minorHAnsi" w:hAnsiTheme="minorHAnsi"/>
                <w:b/>
                <w:sz w:val="22"/>
                <w:szCs w:val="22"/>
              </w:rPr>
              <w:t>AY</w:t>
            </w:r>
            <w:r w:rsidRPr="00AD3B8E">
              <w:rPr>
                <w:rFonts w:asciiTheme="minorHAnsi" w:hAnsiTheme="minorHAnsi"/>
                <w:b/>
                <w:sz w:val="22"/>
                <w:szCs w:val="22"/>
              </w:rPr>
              <w:t xml:space="preserve"> 2</w:t>
            </w:r>
            <w:r w:rsidR="005A3D02" w:rsidRPr="00AD3B8E">
              <w:rPr>
                <w:rFonts w:asciiTheme="minorHAnsi" w:hAnsiTheme="minorHAnsi"/>
                <w:b/>
                <w:sz w:val="22"/>
                <w:szCs w:val="22"/>
              </w:rPr>
              <w:t>:</w:t>
            </w:r>
            <w:r w:rsidR="001E7C8F" w:rsidRPr="00AD3B8E">
              <w:rPr>
                <w:rFonts w:asciiTheme="minorHAnsi" w:hAnsiTheme="minorHAnsi"/>
                <w:b/>
                <w:sz w:val="22"/>
                <w:szCs w:val="22"/>
              </w:rPr>
              <w:t xml:space="preserve"> </w:t>
            </w:r>
            <w:r w:rsidR="00135A63" w:rsidRPr="00AD3B8E">
              <w:rPr>
                <w:rFonts w:asciiTheme="minorHAnsi" w:hAnsiTheme="minorHAnsi"/>
                <w:b/>
                <w:sz w:val="22"/>
                <w:szCs w:val="22"/>
              </w:rPr>
              <w:t>Start</w:t>
            </w:r>
          </w:p>
        </w:tc>
        <w:tc>
          <w:tcPr>
            <w:tcW w:w="888" w:type="dxa"/>
            <w:shd w:val="clear" w:color="auto" w:fill="EEECE1"/>
          </w:tcPr>
          <w:p w:rsidR="00135A63" w:rsidRPr="00AD3B8E" w:rsidRDefault="00135A63" w:rsidP="00522DC2">
            <w:pPr>
              <w:keepNext/>
              <w:spacing w:before="120" w:after="120"/>
              <w:rPr>
                <w:rFonts w:asciiTheme="minorHAnsi" w:hAnsiTheme="minorHAnsi"/>
                <w:b/>
                <w:sz w:val="22"/>
                <w:szCs w:val="22"/>
              </w:rPr>
            </w:pPr>
            <w:r w:rsidRPr="00AD3B8E">
              <w:rPr>
                <w:rFonts w:asciiTheme="minorHAnsi" w:hAnsiTheme="minorHAnsi"/>
                <w:b/>
                <w:sz w:val="22"/>
                <w:szCs w:val="22"/>
              </w:rPr>
              <w:t>Finish</w:t>
            </w:r>
          </w:p>
        </w:tc>
        <w:tc>
          <w:tcPr>
            <w:tcW w:w="3446" w:type="dxa"/>
            <w:shd w:val="clear" w:color="auto" w:fill="EEECE1"/>
          </w:tcPr>
          <w:p w:rsidR="00135A63" w:rsidRPr="00AD3B8E" w:rsidRDefault="00135A63" w:rsidP="00522DC2">
            <w:pPr>
              <w:keepNext/>
              <w:spacing w:before="120" w:after="120"/>
              <w:rPr>
                <w:rFonts w:asciiTheme="minorHAnsi" w:hAnsiTheme="minorHAnsi"/>
                <w:b/>
                <w:sz w:val="22"/>
                <w:szCs w:val="22"/>
              </w:rPr>
            </w:pPr>
            <w:r w:rsidRPr="00AD3B8E">
              <w:rPr>
                <w:rFonts w:asciiTheme="minorHAnsi" w:hAnsiTheme="minorHAnsi"/>
                <w:b/>
                <w:sz w:val="22"/>
                <w:szCs w:val="22"/>
              </w:rPr>
              <w:t>Topic</w:t>
            </w:r>
          </w:p>
        </w:tc>
        <w:tc>
          <w:tcPr>
            <w:tcW w:w="3933" w:type="dxa"/>
            <w:shd w:val="clear" w:color="auto" w:fill="EEECE1"/>
          </w:tcPr>
          <w:p w:rsidR="00135A63" w:rsidRPr="00AD3B8E" w:rsidRDefault="00135A63" w:rsidP="00522DC2">
            <w:pPr>
              <w:keepNext/>
              <w:spacing w:before="120" w:after="120"/>
              <w:rPr>
                <w:rFonts w:asciiTheme="minorHAnsi" w:hAnsiTheme="minorHAnsi"/>
                <w:b/>
                <w:sz w:val="22"/>
                <w:szCs w:val="22"/>
              </w:rPr>
            </w:pPr>
            <w:r w:rsidRPr="00AD3B8E">
              <w:rPr>
                <w:rFonts w:asciiTheme="minorHAnsi" w:hAnsiTheme="minorHAnsi"/>
                <w:b/>
                <w:sz w:val="22"/>
                <w:szCs w:val="22"/>
              </w:rPr>
              <w:t>Speaker</w:t>
            </w:r>
          </w:p>
        </w:tc>
        <w:tc>
          <w:tcPr>
            <w:tcW w:w="6096" w:type="dxa"/>
            <w:shd w:val="clear" w:color="auto" w:fill="EEECE1"/>
          </w:tcPr>
          <w:p w:rsidR="00135A63" w:rsidRPr="00AD3B8E" w:rsidRDefault="00135A63" w:rsidP="00522DC2">
            <w:pPr>
              <w:spacing w:before="120" w:after="120"/>
              <w:rPr>
                <w:rFonts w:asciiTheme="minorHAnsi" w:hAnsiTheme="minorHAnsi"/>
                <w:b/>
                <w:sz w:val="22"/>
                <w:szCs w:val="22"/>
              </w:rPr>
            </w:pPr>
            <w:r w:rsidRPr="00AD3B8E">
              <w:rPr>
                <w:rFonts w:asciiTheme="minorHAnsi" w:hAnsiTheme="minorHAnsi"/>
                <w:b/>
                <w:sz w:val="22"/>
                <w:szCs w:val="22"/>
              </w:rPr>
              <w:t>Sub topic/Content</w:t>
            </w:r>
          </w:p>
        </w:tc>
      </w:tr>
      <w:tr w:rsidR="00A53743" w:rsidRPr="00AD3B8E" w:rsidTr="00270357">
        <w:trPr>
          <w:trHeight w:val="224"/>
        </w:trPr>
        <w:tc>
          <w:tcPr>
            <w:tcW w:w="822" w:type="dxa"/>
            <w:tcBorders>
              <w:bottom w:val="single" w:sz="4" w:space="0" w:color="auto"/>
            </w:tcBorders>
          </w:tcPr>
          <w:p w:rsidR="00A53743" w:rsidRPr="00AD3B8E" w:rsidRDefault="00B96BC1" w:rsidP="00522DC2">
            <w:pPr>
              <w:keepNext/>
              <w:spacing w:before="120" w:after="120"/>
              <w:rPr>
                <w:rFonts w:asciiTheme="minorHAnsi" w:hAnsiTheme="minorHAnsi"/>
                <w:sz w:val="22"/>
                <w:szCs w:val="22"/>
              </w:rPr>
            </w:pPr>
            <w:r w:rsidRPr="00AD3B8E">
              <w:rPr>
                <w:rFonts w:asciiTheme="minorHAnsi" w:hAnsiTheme="minorHAnsi"/>
                <w:sz w:val="22"/>
                <w:szCs w:val="22"/>
              </w:rPr>
              <w:t>09.00</w:t>
            </w:r>
          </w:p>
        </w:tc>
        <w:tc>
          <w:tcPr>
            <w:tcW w:w="888" w:type="dxa"/>
            <w:tcBorders>
              <w:bottom w:val="single" w:sz="4" w:space="0" w:color="auto"/>
            </w:tcBorders>
          </w:tcPr>
          <w:p w:rsidR="00A53743" w:rsidRPr="00AD3B8E" w:rsidRDefault="00B96BC1" w:rsidP="00522DC2">
            <w:pPr>
              <w:keepNext/>
              <w:spacing w:before="120" w:after="120"/>
              <w:rPr>
                <w:rFonts w:asciiTheme="minorHAnsi" w:hAnsiTheme="minorHAnsi"/>
                <w:sz w:val="22"/>
                <w:szCs w:val="22"/>
              </w:rPr>
            </w:pPr>
            <w:r w:rsidRPr="00AD3B8E">
              <w:rPr>
                <w:rFonts w:asciiTheme="minorHAnsi" w:hAnsiTheme="minorHAnsi"/>
                <w:sz w:val="22"/>
                <w:szCs w:val="22"/>
              </w:rPr>
              <w:t>10.00</w:t>
            </w:r>
          </w:p>
        </w:tc>
        <w:tc>
          <w:tcPr>
            <w:tcW w:w="3446" w:type="dxa"/>
            <w:tcBorders>
              <w:bottom w:val="single" w:sz="4" w:space="0" w:color="auto"/>
            </w:tcBorders>
          </w:tcPr>
          <w:p w:rsidR="00B96BC1" w:rsidRPr="00AD3B8E" w:rsidRDefault="00B96BC1" w:rsidP="00B96BC1">
            <w:pPr>
              <w:keepNext/>
              <w:rPr>
                <w:rFonts w:asciiTheme="minorHAnsi" w:hAnsiTheme="minorHAnsi" w:cs="Arial"/>
                <w:bCs/>
                <w:sz w:val="22"/>
                <w:szCs w:val="22"/>
              </w:rPr>
            </w:pPr>
            <w:r w:rsidRPr="00AD3B8E">
              <w:rPr>
                <w:rFonts w:asciiTheme="minorHAnsi" w:hAnsiTheme="minorHAnsi" w:cs="Arial"/>
                <w:sz w:val="22"/>
                <w:szCs w:val="22"/>
              </w:rPr>
              <w:t xml:space="preserve">Case study: </w:t>
            </w:r>
            <w:r w:rsidRPr="00AD3B8E">
              <w:rPr>
                <w:rFonts w:asciiTheme="minorHAnsi" w:hAnsiTheme="minorHAnsi" w:cs="Arial"/>
                <w:bCs/>
                <w:sz w:val="22"/>
                <w:szCs w:val="22"/>
              </w:rPr>
              <w:t xml:space="preserve"> Negotiation on Chapter 27 in practice.</w:t>
            </w:r>
          </w:p>
          <w:p w:rsidR="00A53743" w:rsidRPr="00AD3B8E" w:rsidRDefault="00907184" w:rsidP="00907184">
            <w:pPr>
              <w:keepNext/>
              <w:spacing w:before="120" w:after="120"/>
              <w:rPr>
                <w:rFonts w:asciiTheme="minorHAnsi" w:hAnsiTheme="minorHAnsi"/>
                <w:bCs/>
                <w:sz w:val="22"/>
                <w:szCs w:val="22"/>
              </w:rPr>
            </w:pPr>
            <w:r>
              <w:rPr>
                <w:rFonts w:asciiTheme="minorHAnsi" w:hAnsiTheme="minorHAnsi" w:cs="Arial"/>
                <w:bCs/>
                <w:sz w:val="22"/>
                <w:szCs w:val="22"/>
              </w:rPr>
              <w:t>EU MS</w:t>
            </w:r>
            <w:r w:rsidR="00B96BC1" w:rsidRPr="00AD3B8E">
              <w:rPr>
                <w:rFonts w:asciiTheme="minorHAnsi" w:hAnsiTheme="minorHAnsi" w:cs="Arial"/>
                <w:bCs/>
                <w:sz w:val="22"/>
                <w:szCs w:val="22"/>
              </w:rPr>
              <w:t xml:space="preserve"> experience in negotiating and implementing</w:t>
            </w:r>
            <w:r>
              <w:rPr>
                <w:rFonts w:asciiTheme="minorHAnsi" w:hAnsiTheme="minorHAnsi" w:cs="Arial"/>
                <w:bCs/>
                <w:sz w:val="22"/>
                <w:szCs w:val="22"/>
              </w:rPr>
              <w:t xml:space="preserve"> specific sector directive (Waste</w:t>
            </w:r>
            <w:r w:rsidR="00B96BC1" w:rsidRPr="00AD3B8E">
              <w:rPr>
                <w:rFonts w:asciiTheme="minorHAnsi" w:hAnsiTheme="minorHAnsi" w:cs="Arial"/>
                <w:bCs/>
                <w:sz w:val="22"/>
                <w:szCs w:val="22"/>
              </w:rPr>
              <w:t>)</w:t>
            </w:r>
          </w:p>
        </w:tc>
        <w:tc>
          <w:tcPr>
            <w:tcW w:w="3933" w:type="dxa"/>
            <w:shd w:val="clear" w:color="auto" w:fill="auto"/>
          </w:tcPr>
          <w:p w:rsidR="00A53743" w:rsidRPr="00907184" w:rsidRDefault="00907184" w:rsidP="00522DC2">
            <w:pPr>
              <w:keepNext/>
              <w:spacing w:before="120" w:after="120"/>
              <w:rPr>
                <w:rFonts w:asciiTheme="minorHAnsi" w:hAnsiTheme="minorHAnsi"/>
                <w:bCs/>
                <w:sz w:val="22"/>
                <w:szCs w:val="22"/>
                <w:highlight w:val="yellow"/>
              </w:rPr>
            </w:pPr>
            <w:r w:rsidRPr="00907184">
              <w:rPr>
                <w:rFonts w:asciiTheme="minorHAnsi" w:hAnsiTheme="minorHAnsi"/>
                <w:sz w:val="22"/>
                <w:szCs w:val="22"/>
                <w:highlight w:val="yellow"/>
              </w:rPr>
              <w:t xml:space="preserve">EU MS expert, </w:t>
            </w:r>
            <w:proofErr w:type="spellStart"/>
            <w:r w:rsidRPr="00907184">
              <w:rPr>
                <w:rFonts w:asciiTheme="minorHAnsi" w:hAnsiTheme="minorHAnsi"/>
                <w:sz w:val="22"/>
                <w:szCs w:val="22"/>
                <w:highlight w:val="yellow"/>
              </w:rPr>
              <w:t>TBC</w:t>
            </w:r>
            <w:proofErr w:type="spellEnd"/>
          </w:p>
        </w:tc>
        <w:tc>
          <w:tcPr>
            <w:tcW w:w="6096" w:type="dxa"/>
            <w:shd w:val="clear" w:color="auto" w:fill="auto"/>
          </w:tcPr>
          <w:p w:rsidR="006604BF" w:rsidRPr="00907184" w:rsidRDefault="009F3419" w:rsidP="00907184">
            <w:pPr>
              <w:keepNext/>
              <w:spacing w:before="120" w:after="120"/>
              <w:rPr>
                <w:rFonts w:asciiTheme="minorHAnsi" w:hAnsiTheme="minorHAnsi"/>
                <w:sz w:val="22"/>
                <w:szCs w:val="22"/>
                <w:highlight w:val="yellow"/>
              </w:rPr>
            </w:pPr>
            <w:r w:rsidRPr="00907184">
              <w:rPr>
                <w:rFonts w:asciiTheme="minorHAnsi" w:hAnsiTheme="minorHAnsi"/>
                <w:sz w:val="22"/>
                <w:szCs w:val="22"/>
                <w:highlight w:val="yellow"/>
              </w:rPr>
              <w:t>Wa</w:t>
            </w:r>
            <w:r w:rsidR="00907184">
              <w:rPr>
                <w:rFonts w:asciiTheme="minorHAnsi" w:hAnsiTheme="minorHAnsi"/>
                <w:sz w:val="22"/>
                <w:szCs w:val="22"/>
                <w:highlight w:val="yellow"/>
              </w:rPr>
              <w:t>ste and Landfill D</w:t>
            </w:r>
            <w:r w:rsidRPr="00907184">
              <w:rPr>
                <w:rFonts w:asciiTheme="minorHAnsi" w:hAnsiTheme="minorHAnsi"/>
                <w:sz w:val="22"/>
                <w:szCs w:val="22"/>
                <w:highlight w:val="yellow"/>
              </w:rPr>
              <w:t>irectives</w:t>
            </w:r>
          </w:p>
        </w:tc>
      </w:tr>
      <w:tr w:rsidR="00D168B5" w:rsidRPr="00AD3B8E" w:rsidTr="00270357">
        <w:trPr>
          <w:trHeight w:val="224"/>
        </w:trPr>
        <w:tc>
          <w:tcPr>
            <w:tcW w:w="822" w:type="dxa"/>
            <w:tcBorders>
              <w:bottom w:val="single" w:sz="4" w:space="0" w:color="auto"/>
            </w:tcBorders>
          </w:tcPr>
          <w:p w:rsidR="00D168B5" w:rsidRPr="00AD3B8E" w:rsidRDefault="00C32AE8" w:rsidP="00522DC2">
            <w:pPr>
              <w:keepNext/>
              <w:spacing w:before="120" w:after="120"/>
              <w:rPr>
                <w:rFonts w:asciiTheme="minorHAnsi" w:hAnsiTheme="minorHAnsi"/>
                <w:sz w:val="22"/>
                <w:szCs w:val="22"/>
              </w:rPr>
            </w:pPr>
            <w:r w:rsidRPr="00AD3B8E">
              <w:rPr>
                <w:rFonts w:asciiTheme="minorHAnsi" w:hAnsiTheme="minorHAnsi"/>
                <w:sz w:val="22"/>
                <w:szCs w:val="22"/>
              </w:rPr>
              <w:t>10.00</w:t>
            </w:r>
          </w:p>
        </w:tc>
        <w:tc>
          <w:tcPr>
            <w:tcW w:w="888" w:type="dxa"/>
            <w:tcBorders>
              <w:bottom w:val="single" w:sz="4" w:space="0" w:color="auto"/>
            </w:tcBorders>
          </w:tcPr>
          <w:p w:rsidR="00D168B5" w:rsidRPr="00AD3B8E" w:rsidRDefault="00C32AE8" w:rsidP="00522DC2">
            <w:pPr>
              <w:keepNext/>
              <w:spacing w:before="120" w:after="120"/>
              <w:rPr>
                <w:rFonts w:asciiTheme="minorHAnsi" w:hAnsiTheme="minorHAnsi"/>
                <w:sz w:val="22"/>
                <w:szCs w:val="22"/>
              </w:rPr>
            </w:pPr>
            <w:r w:rsidRPr="00AD3B8E">
              <w:rPr>
                <w:rFonts w:asciiTheme="minorHAnsi" w:hAnsiTheme="minorHAnsi"/>
                <w:sz w:val="22"/>
                <w:szCs w:val="22"/>
              </w:rPr>
              <w:t>11.00</w:t>
            </w:r>
          </w:p>
        </w:tc>
        <w:tc>
          <w:tcPr>
            <w:tcW w:w="3446" w:type="dxa"/>
            <w:tcBorders>
              <w:bottom w:val="single" w:sz="4" w:space="0" w:color="auto"/>
            </w:tcBorders>
          </w:tcPr>
          <w:p w:rsidR="00C32AE8" w:rsidRPr="00AD3B8E" w:rsidRDefault="00C32AE8" w:rsidP="00C32AE8">
            <w:pPr>
              <w:keepNext/>
              <w:rPr>
                <w:rFonts w:asciiTheme="minorHAnsi" w:hAnsiTheme="minorHAnsi" w:cs="Arial"/>
                <w:bCs/>
                <w:sz w:val="22"/>
                <w:szCs w:val="22"/>
              </w:rPr>
            </w:pPr>
            <w:r w:rsidRPr="00AD3B8E">
              <w:rPr>
                <w:rFonts w:asciiTheme="minorHAnsi" w:hAnsiTheme="minorHAnsi" w:cs="Arial"/>
                <w:sz w:val="22"/>
                <w:szCs w:val="22"/>
              </w:rPr>
              <w:t>Case study</w:t>
            </w:r>
            <w:r w:rsidR="002C144D" w:rsidRPr="00AD3B8E">
              <w:rPr>
                <w:rFonts w:asciiTheme="minorHAnsi" w:hAnsiTheme="minorHAnsi" w:cs="Arial"/>
                <w:sz w:val="22"/>
                <w:szCs w:val="22"/>
              </w:rPr>
              <w:t xml:space="preserve"> Romania</w:t>
            </w:r>
            <w:r w:rsidRPr="00AD3B8E">
              <w:rPr>
                <w:rFonts w:asciiTheme="minorHAnsi" w:hAnsiTheme="minorHAnsi" w:cs="Arial"/>
                <w:sz w:val="22"/>
                <w:szCs w:val="22"/>
              </w:rPr>
              <w:t xml:space="preserve">: </w:t>
            </w:r>
            <w:r w:rsidRPr="00AD3B8E">
              <w:rPr>
                <w:rFonts w:asciiTheme="minorHAnsi" w:hAnsiTheme="minorHAnsi" w:cs="Arial"/>
                <w:bCs/>
                <w:sz w:val="22"/>
                <w:szCs w:val="22"/>
              </w:rPr>
              <w:t xml:space="preserve"> Writing position papers and instructions in negotiations on Chapter 2</w:t>
            </w:r>
            <w:r w:rsidR="00907184">
              <w:rPr>
                <w:rFonts w:asciiTheme="minorHAnsi" w:hAnsiTheme="minorHAnsi" w:cs="Arial"/>
                <w:bCs/>
                <w:sz w:val="22"/>
                <w:szCs w:val="22"/>
              </w:rPr>
              <w:t>7</w:t>
            </w:r>
          </w:p>
          <w:p w:rsidR="00D168B5" w:rsidRPr="00AD3B8E" w:rsidRDefault="00D168B5" w:rsidP="00C32AE8">
            <w:pPr>
              <w:keepNext/>
              <w:spacing w:before="120" w:after="120"/>
              <w:rPr>
                <w:rFonts w:asciiTheme="minorHAnsi" w:hAnsiTheme="minorHAnsi"/>
                <w:bCs/>
                <w:sz w:val="22"/>
                <w:szCs w:val="22"/>
              </w:rPr>
            </w:pPr>
          </w:p>
        </w:tc>
        <w:tc>
          <w:tcPr>
            <w:tcW w:w="3933" w:type="dxa"/>
            <w:tcBorders>
              <w:bottom w:val="single" w:sz="4" w:space="0" w:color="auto"/>
            </w:tcBorders>
            <w:shd w:val="clear" w:color="auto" w:fill="auto"/>
          </w:tcPr>
          <w:p w:rsidR="00D168B5" w:rsidRDefault="0055420B" w:rsidP="00522DC2">
            <w:pPr>
              <w:keepNext/>
              <w:spacing w:before="120" w:after="120"/>
              <w:rPr>
                <w:rFonts w:asciiTheme="minorHAnsi" w:hAnsiTheme="minorHAnsi"/>
                <w:bCs/>
                <w:sz w:val="22"/>
                <w:szCs w:val="22"/>
              </w:rPr>
            </w:pPr>
            <w:r>
              <w:rPr>
                <w:rFonts w:asciiTheme="minorHAnsi" w:hAnsiTheme="minorHAnsi"/>
                <w:bCs/>
                <w:sz w:val="22"/>
                <w:szCs w:val="22"/>
              </w:rPr>
              <w:t xml:space="preserve">Mr. </w:t>
            </w:r>
            <w:r w:rsidR="009F3419">
              <w:rPr>
                <w:rFonts w:asciiTheme="minorHAnsi" w:hAnsiTheme="minorHAnsi"/>
                <w:bCs/>
                <w:sz w:val="22"/>
                <w:szCs w:val="22"/>
              </w:rPr>
              <w:t xml:space="preserve">Leonard </w:t>
            </w:r>
            <w:proofErr w:type="spellStart"/>
            <w:r w:rsidR="009F3419">
              <w:rPr>
                <w:rFonts w:asciiTheme="minorHAnsi" w:hAnsiTheme="minorHAnsi"/>
                <w:bCs/>
                <w:sz w:val="22"/>
                <w:szCs w:val="22"/>
              </w:rPr>
              <w:t>Orban</w:t>
            </w:r>
            <w:proofErr w:type="spellEnd"/>
            <w:r>
              <w:rPr>
                <w:rFonts w:asciiTheme="minorHAnsi" w:hAnsiTheme="minorHAnsi"/>
                <w:bCs/>
                <w:sz w:val="22"/>
                <w:szCs w:val="22"/>
              </w:rPr>
              <w:t>, ECRAN</w:t>
            </w:r>
          </w:p>
          <w:p w:rsidR="009F3419" w:rsidRPr="00AD3B8E" w:rsidRDefault="00C607D5" w:rsidP="00522DC2">
            <w:pPr>
              <w:keepNext/>
              <w:spacing w:before="120" w:after="120"/>
              <w:rPr>
                <w:rFonts w:asciiTheme="minorHAnsi" w:hAnsiTheme="minorHAnsi"/>
                <w:bCs/>
                <w:sz w:val="22"/>
                <w:szCs w:val="22"/>
              </w:rPr>
            </w:pPr>
            <w:r w:rsidRPr="00907184">
              <w:rPr>
                <w:rFonts w:asciiTheme="minorHAnsi" w:hAnsiTheme="minorHAnsi"/>
                <w:sz w:val="22"/>
                <w:szCs w:val="22"/>
                <w:highlight w:val="yellow"/>
              </w:rPr>
              <w:t xml:space="preserve">EU MS expert, </w:t>
            </w:r>
            <w:proofErr w:type="spellStart"/>
            <w:r w:rsidRPr="00907184">
              <w:rPr>
                <w:rFonts w:asciiTheme="minorHAnsi" w:hAnsiTheme="minorHAnsi"/>
                <w:sz w:val="22"/>
                <w:szCs w:val="22"/>
                <w:highlight w:val="yellow"/>
              </w:rPr>
              <w:t>TBC</w:t>
            </w:r>
            <w:proofErr w:type="spellEnd"/>
          </w:p>
        </w:tc>
        <w:tc>
          <w:tcPr>
            <w:tcW w:w="6096" w:type="dxa"/>
            <w:tcBorders>
              <w:bottom w:val="single" w:sz="4" w:space="0" w:color="auto"/>
            </w:tcBorders>
            <w:shd w:val="clear" w:color="auto" w:fill="auto"/>
          </w:tcPr>
          <w:p w:rsidR="00C32AE8" w:rsidRPr="00AD3B8E" w:rsidRDefault="00C32AE8" w:rsidP="00C32AE8">
            <w:pPr>
              <w:spacing w:after="200"/>
              <w:rPr>
                <w:rFonts w:asciiTheme="minorHAnsi" w:hAnsiTheme="minorHAnsi"/>
                <w:sz w:val="22"/>
                <w:szCs w:val="22"/>
              </w:rPr>
            </w:pPr>
            <w:r w:rsidRPr="00AD3B8E">
              <w:rPr>
                <w:rFonts w:asciiTheme="minorHAnsi" w:hAnsiTheme="minorHAnsi"/>
                <w:sz w:val="22"/>
                <w:szCs w:val="22"/>
              </w:rPr>
              <w:t>Presentation on writing position papers followed by interactive discussion on  what to include in negotiation specif</w:t>
            </w:r>
            <w:r w:rsidR="00C607D5">
              <w:rPr>
                <w:rFonts w:asciiTheme="minorHAnsi" w:hAnsiTheme="minorHAnsi"/>
                <w:sz w:val="22"/>
                <w:szCs w:val="22"/>
              </w:rPr>
              <w:t>ic EU environmental legislation:</w:t>
            </w:r>
          </w:p>
          <w:p w:rsidR="00C32AE8" w:rsidRPr="00AD3B8E" w:rsidRDefault="00C32AE8" w:rsidP="00907184">
            <w:pPr>
              <w:pStyle w:val="ListParagraph"/>
              <w:numPr>
                <w:ilvl w:val="0"/>
                <w:numId w:val="14"/>
              </w:numPr>
              <w:spacing w:after="200"/>
              <w:ind w:left="0"/>
              <w:rPr>
                <w:rFonts w:asciiTheme="minorHAnsi" w:hAnsiTheme="minorHAnsi"/>
                <w:sz w:val="22"/>
              </w:rPr>
            </w:pPr>
            <w:r w:rsidRPr="00AD3B8E">
              <w:rPr>
                <w:rFonts w:asciiTheme="minorHAnsi" w:hAnsiTheme="minorHAnsi"/>
                <w:sz w:val="22"/>
              </w:rPr>
              <w:t xml:space="preserve">What </w:t>
            </w:r>
            <w:r w:rsidR="002C144D" w:rsidRPr="00AD3B8E">
              <w:rPr>
                <w:rFonts w:asciiTheme="minorHAnsi" w:hAnsiTheme="minorHAnsi"/>
                <w:sz w:val="22"/>
              </w:rPr>
              <w:t>to be</w:t>
            </w:r>
            <w:r w:rsidRPr="00AD3B8E">
              <w:rPr>
                <w:rFonts w:asciiTheme="minorHAnsi" w:hAnsiTheme="minorHAnsi"/>
                <w:sz w:val="22"/>
              </w:rPr>
              <w:t xml:space="preserve"> included into negotiating position and instruction</w:t>
            </w:r>
          </w:p>
          <w:p w:rsidR="00C32AE8" w:rsidRPr="00AD3B8E" w:rsidRDefault="002C144D" w:rsidP="00907184">
            <w:pPr>
              <w:pStyle w:val="ListParagraph"/>
              <w:numPr>
                <w:ilvl w:val="0"/>
                <w:numId w:val="14"/>
              </w:numPr>
              <w:spacing w:after="200"/>
              <w:ind w:left="0"/>
              <w:rPr>
                <w:rFonts w:asciiTheme="minorHAnsi" w:hAnsiTheme="minorHAnsi"/>
                <w:sz w:val="22"/>
              </w:rPr>
            </w:pPr>
            <w:r w:rsidRPr="00AD3B8E">
              <w:rPr>
                <w:rFonts w:asciiTheme="minorHAnsi" w:hAnsiTheme="minorHAnsi"/>
                <w:sz w:val="22"/>
              </w:rPr>
              <w:t>Examples for t</w:t>
            </w:r>
            <w:r w:rsidR="00C32AE8" w:rsidRPr="00AD3B8E">
              <w:rPr>
                <w:rFonts w:asciiTheme="minorHAnsi" w:hAnsiTheme="minorHAnsi"/>
                <w:sz w:val="22"/>
              </w:rPr>
              <w:t>emplates for negotiating position and instruction</w:t>
            </w:r>
            <w:r w:rsidRPr="00AD3B8E">
              <w:rPr>
                <w:rFonts w:asciiTheme="minorHAnsi" w:hAnsiTheme="minorHAnsi"/>
                <w:sz w:val="22"/>
              </w:rPr>
              <w:t xml:space="preserve"> </w:t>
            </w:r>
            <w:r w:rsidR="00C32AE8" w:rsidRPr="00AD3B8E">
              <w:rPr>
                <w:rFonts w:asciiTheme="minorHAnsi" w:hAnsiTheme="minorHAnsi"/>
                <w:sz w:val="22"/>
              </w:rPr>
              <w:t xml:space="preserve"> </w:t>
            </w:r>
            <w:r w:rsidRPr="00AD3B8E">
              <w:rPr>
                <w:rFonts w:asciiTheme="minorHAnsi" w:hAnsiTheme="minorHAnsi"/>
                <w:sz w:val="22"/>
              </w:rPr>
              <w:t xml:space="preserve"> </w:t>
            </w:r>
          </w:p>
          <w:p w:rsidR="000157E2" w:rsidRPr="00AD3B8E" w:rsidRDefault="00C32AE8" w:rsidP="00C32AE8">
            <w:pPr>
              <w:keepNext/>
              <w:spacing w:before="120" w:after="120"/>
              <w:rPr>
                <w:rFonts w:asciiTheme="minorHAnsi" w:hAnsiTheme="minorHAnsi"/>
                <w:sz w:val="22"/>
                <w:szCs w:val="22"/>
              </w:rPr>
            </w:pPr>
            <w:r w:rsidRPr="00AD3B8E">
              <w:rPr>
                <w:rFonts w:asciiTheme="minorHAnsi" w:hAnsiTheme="minorHAnsi"/>
                <w:sz w:val="22"/>
                <w:szCs w:val="22"/>
              </w:rPr>
              <w:t>Interactive discussion among participants to agree on items to be included into position papers and instructions.</w:t>
            </w:r>
          </w:p>
        </w:tc>
      </w:tr>
      <w:tr w:rsidR="000157E2" w:rsidRPr="00AD3B8E" w:rsidTr="00270357">
        <w:trPr>
          <w:trHeight w:val="224"/>
        </w:trPr>
        <w:tc>
          <w:tcPr>
            <w:tcW w:w="822" w:type="dxa"/>
            <w:tcBorders>
              <w:bottom w:val="single" w:sz="4" w:space="0" w:color="auto"/>
            </w:tcBorders>
            <w:shd w:val="clear" w:color="auto" w:fill="A6A6A6" w:themeFill="background1" w:themeFillShade="A6"/>
          </w:tcPr>
          <w:p w:rsidR="000157E2"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11.00</w:t>
            </w:r>
          </w:p>
        </w:tc>
        <w:tc>
          <w:tcPr>
            <w:tcW w:w="888" w:type="dxa"/>
            <w:tcBorders>
              <w:bottom w:val="single" w:sz="4" w:space="0" w:color="auto"/>
            </w:tcBorders>
            <w:shd w:val="clear" w:color="auto" w:fill="A6A6A6" w:themeFill="background1" w:themeFillShade="A6"/>
          </w:tcPr>
          <w:p w:rsidR="000157E2"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11.15</w:t>
            </w:r>
          </w:p>
        </w:tc>
        <w:tc>
          <w:tcPr>
            <w:tcW w:w="13475" w:type="dxa"/>
            <w:gridSpan w:val="3"/>
            <w:tcBorders>
              <w:bottom w:val="single" w:sz="4" w:space="0" w:color="auto"/>
            </w:tcBorders>
            <w:shd w:val="clear" w:color="auto" w:fill="A6A6A6" w:themeFill="background1" w:themeFillShade="A6"/>
          </w:tcPr>
          <w:p w:rsidR="000157E2" w:rsidRPr="00AD3B8E" w:rsidRDefault="003D5D0D" w:rsidP="00522DC2">
            <w:pPr>
              <w:keepNext/>
              <w:spacing w:before="120" w:after="120"/>
              <w:rPr>
                <w:rFonts w:asciiTheme="minorHAnsi" w:hAnsiTheme="minorHAnsi"/>
                <w:b/>
                <w:i/>
                <w:sz w:val="22"/>
                <w:szCs w:val="22"/>
              </w:rPr>
            </w:pPr>
            <w:r w:rsidRPr="00AD3B8E">
              <w:rPr>
                <w:rFonts w:asciiTheme="minorHAnsi" w:hAnsiTheme="minorHAnsi"/>
                <w:b/>
                <w:i/>
                <w:sz w:val="22"/>
                <w:szCs w:val="22"/>
              </w:rPr>
              <w:t>B</w:t>
            </w:r>
            <w:r w:rsidR="002C144D" w:rsidRPr="00AD3B8E">
              <w:rPr>
                <w:rFonts w:asciiTheme="minorHAnsi" w:hAnsiTheme="minorHAnsi"/>
                <w:b/>
                <w:i/>
                <w:sz w:val="22"/>
                <w:szCs w:val="22"/>
              </w:rPr>
              <w:t>reak</w:t>
            </w:r>
          </w:p>
        </w:tc>
      </w:tr>
      <w:tr w:rsidR="00D168B5" w:rsidRPr="00AD3B8E" w:rsidTr="00270357">
        <w:trPr>
          <w:trHeight w:val="224"/>
        </w:trPr>
        <w:tc>
          <w:tcPr>
            <w:tcW w:w="822" w:type="dxa"/>
            <w:tcBorders>
              <w:bottom w:val="single" w:sz="4" w:space="0" w:color="auto"/>
            </w:tcBorders>
          </w:tcPr>
          <w:p w:rsidR="00D168B5"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11.15</w:t>
            </w:r>
          </w:p>
        </w:tc>
        <w:tc>
          <w:tcPr>
            <w:tcW w:w="888" w:type="dxa"/>
            <w:tcBorders>
              <w:bottom w:val="single" w:sz="4" w:space="0" w:color="auto"/>
            </w:tcBorders>
          </w:tcPr>
          <w:p w:rsidR="00D168B5"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12.30</w:t>
            </w:r>
          </w:p>
        </w:tc>
        <w:tc>
          <w:tcPr>
            <w:tcW w:w="3446" w:type="dxa"/>
            <w:tcBorders>
              <w:bottom w:val="single" w:sz="4" w:space="0" w:color="auto"/>
            </w:tcBorders>
          </w:tcPr>
          <w:p w:rsidR="00D168B5"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 xml:space="preserve">Identifying environmental Directives requiring transitional periods </w:t>
            </w:r>
          </w:p>
        </w:tc>
        <w:tc>
          <w:tcPr>
            <w:tcW w:w="3933" w:type="dxa"/>
            <w:tcBorders>
              <w:bottom w:val="single" w:sz="4" w:space="0" w:color="auto"/>
            </w:tcBorders>
            <w:shd w:val="clear" w:color="auto" w:fill="auto"/>
          </w:tcPr>
          <w:p w:rsidR="00D168B5" w:rsidRDefault="0055420B" w:rsidP="00522DC2">
            <w:pPr>
              <w:keepNext/>
              <w:spacing w:before="120" w:after="120"/>
              <w:rPr>
                <w:rFonts w:asciiTheme="minorHAnsi" w:hAnsiTheme="minorHAnsi"/>
                <w:sz w:val="22"/>
                <w:szCs w:val="22"/>
              </w:rPr>
            </w:pPr>
            <w:r>
              <w:rPr>
                <w:rFonts w:asciiTheme="minorHAnsi" w:hAnsiTheme="minorHAnsi"/>
                <w:sz w:val="22"/>
                <w:szCs w:val="22"/>
              </w:rPr>
              <w:t xml:space="preserve">Mr. </w:t>
            </w:r>
            <w:r w:rsidR="009F3419">
              <w:rPr>
                <w:rFonts w:asciiTheme="minorHAnsi" w:hAnsiTheme="minorHAnsi"/>
                <w:sz w:val="22"/>
                <w:szCs w:val="22"/>
              </w:rPr>
              <w:t xml:space="preserve">Leonard </w:t>
            </w:r>
            <w:proofErr w:type="spellStart"/>
            <w:r w:rsidR="009F3419">
              <w:rPr>
                <w:rFonts w:asciiTheme="minorHAnsi" w:hAnsiTheme="minorHAnsi"/>
                <w:sz w:val="22"/>
                <w:szCs w:val="22"/>
              </w:rPr>
              <w:t>Orban</w:t>
            </w:r>
            <w:proofErr w:type="spellEnd"/>
            <w:r>
              <w:rPr>
                <w:rFonts w:asciiTheme="minorHAnsi" w:hAnsiTheme="minorHAnsi"/>
                <w:sz w:val="22"/>
                <w:szCs w:val="22"/>
              </w:rPr>
              <w:t>, ECRAN</w:t>
            </w:r>
          </w:p>
          <w:p w:rsidR="009F3419" w:rsidRPr="00AD3B8E" w:rsidRDefault="00C607D5" w:rsidP="00522DC2">
            <w:pPr>
              <w:keepNext/>
              <w:spacing w:before="120" w:after="120"/>
              <w:rPr>
                <w:rFonts w:asciiTheme="minorHAnsi" w:hAnsiTheme="minorHAnsi"/>
                <w:sz w:val="22"/>
                <w:szCs w:val="22"/>
              </w:rPr>
            </w:pPr>
            <w:r w:rsidRPr="00907184">
              <w:rPr>
                <w:rFonts w:asciiTheme="minorHAnsi" w:hAnsiTheme="minorHAnsi"/>
                <w:sz w:val="22"/>
                <w:szCs w:val="22"/>
                <w:highlight w:val="yellow"/>
              </w:rPr>
              <w:t xml:space="preserve">EU MS expert, </w:t>
            </w:r>
            <w:proofErr w:type="spellStart"/>
            <w:r w:rsidRPr="00907184">
              <w:rPr>
                <w:rFonts w:asciiTheme="minorHAnsi" w:hAnsiTheme="minorHAnsi"/>
                <w:sz w:val="22"/>
                <w:szCs w:val="22"/>
                <w:highlight w:val="yellow"/>
              </w:rPr>
              <w:t>TBC</w:t>
            </w:r>
            <w:proofErr w:type="spellEnd"/>
          </w:p>
        </w:tc>
        <w:tc>
          <w:tcPr>
            <w:tcW w:w="6096" w:type="dxa"/>
            <w:tcBorders>
              <w:bottom w:val="single" w:sz="4" w:space="0" w:color="auto"/>
            </w:tcBorders>
            <w:shd w:val="clear" w:color="auto" w:fill="auto"/>
          </w:tcPr>
          <w:p w:rsidR="00D168B5"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 xml:space="preserve">Presentation on how to identify Directives requiring transitional periods. Examples from Romania. </w:t>
            </w:r>
          </w:p>
        </w:tc>
      </w:tr>
      <w:tr w:rsidR="002C144D" w:rsidRPr="00AD3B8E" w:rsidTr="00270357">
        <w:tc>
          <w:tcPr>
            <w:tcW w:w="822" w:type="dxa"/>
            <w:tcBorders>
              <w:bottom w:val="single" w:sz="4" w:space="0" w:color="auto"/>
            </w:tcBorders>
            <w:shd w:val="clear" w:color="auto" w:fill="A6A6A6" w:themeFill="background1" w:themeFillShade="A6"/>
          </w:tcPr>
          <w:p w:rsidR="002C144D" w:rsidRPr="00AD3B8E" w:rsidRDefault="002C144D" w:rsidP="0055420B">
            <w:pPr>
              <w:keepNext/>
              <w:spacing w:before="120" w:after="120"/>
              <w:rPr>
                <w:rFonts w:asciiTheme="minorHAnsi" w:hAnsiTheme="minorHAnsi"/>
                <w:sz w:val="22"/>
                <w:szCs w:val="22"/>
              </w:rPr>
            </w:pPr>
            <w:r w:rsidRPr="00AD3B8E">
              <w:rPr>
                <w:rFonts w:asciiTheme="minorHAnsi" w:hAnsiTheme="minorHAnsi"/>
                <w:sz w:val="22"/>
                <w:szCs w:val="22"/>
              </w:rPr>
              <w:t>12.30</w:t>
            </w:r>
          </w:p>
        </w:tc>
        <w:tc>
          <w:tcPr>
            <w:tcW w:w="888" w:type="dxa"/>
            <w:tcBorders>
              <w:bottom w:val="single" w:sz="4" w:space="0" w:color="auto"/>
            </w:tcBorders>
            <w:shd w:val="clear" w:color="auto" w:fill="A6A6A6" w:themeFill="background1" w:themeFillShade="A6"/>
          </w:tcPr>
          <w:p w:rsidR="002C144D" w:rsidRPr="00AD3B8E" w:rsidRDefault="002C144D" w:rsidP="0055420B">
            <w:pPr>
              <w:keepNext/>
              <w:spacing w:before="120" w:after="120"/>
              <w:rPr>
                <w:rFonts w:asciiTheme="minorHAnsi" w:hAnsiTheme="minorHAnsi"/>
                <w:sz w:val="22"/>
                <w:szCs w:val="22"/>
              </w:rPr>
            </w:pPr>
            <w:r w:rsidRPr="00AD3B8E">
              <w:rPr>
                <w:rFonts w:asciiTheme="minorHAnsi" w:hAnsiTheme="minorHAnsi"/>
                <w:sz w:val="22"/>
                <w:szCs w:val="22"/>
              </w:rPr>
              <w:t>13.30</w:t>
            </w:r>
          </w:p>
        </w:tc>
        <w:tc>
          <w:tcPr>
            <w:tcW w:w="13475" w:type="dxa"/>
            <w:gridSpan w:val="3"/>
            <w:tcBorders>
              <w:bottom w:val="single" w:sz="4" w:space="0" w:color="auto"/>
            </w:tcBorders>
            <w:shd w:val="clear" w:color="auto" w:fill="A6A6A6" w:themeFill="background1" w:themeFillShade="A6"/>
          </w:tcPr>
          <w:p w:rsidR="002C144D" w:rsidRPr="00AD3B8E" w:rsidRDefault="002C144D" w:rsidP="0055420B">
            <w:pPr>
              <w:keepNext/>
              <w:spacing w:before="120" w:after="120"/>
              <w:rPr>
                <w:rFonts w:asciiTheme="minorHAnsi" w:hAnsiTheme="minorHAnsi"/>
                <w:b/>
                <w:i/>
                <w:sz w:val="22"/>
                <w:szCs w:val="22"/>
              </w:rPr>
            </w:pPr>
            <w:r w:rsidRPr="00AD3B8E">
              <w:rPr>
                <w:rFonts w:asciiTheme="minorHAnsi" w:hAnsiTheme="minorHAnsi"/>
                <w:b/>
                <w:i/>
                <w:sz w:val="22"/>
                <w:szCs w:val="22"/>
              </w:rPr>
              <w:t>Lunch</w:t>
            </w:r>
          </w:p>
        </w:tc>
      </w:tr>
      <w:tr w:rsidR="002C144D" w:rsidRPr="00AD3B8E" w:rsidTr="00270357">
        <w:trPr>
          <w:trHeight w:val="224"/>
        </w:trPr>
        <w:tc>
          <w:tcPr>
            <w:tcW w:w="822" w:type="dxa"/>
            <w:tcBorders>
              <w:bottom w:val="single" w:sz="4" w:space="0" w:color="auto"/>
            </w:tcBorders>
          </w:tcPr>
          <w:p w:rsidR="002C144D" w:rsidRPr="00AD3B8E" w:rsidRDefault="002C144D" w:rsidP="00522DC2">
            <w:pPr>
              <w:keepNext/>
              <w:spacing w:before="120" w:after="120"/>
              <w:rPr>
                <w:rFonts w:asciiTheme="minorHAnsi" w:hAnsiTheme="minorHAnsi"/>
                <w:sz w:val="22"/>
                <w:szCs w:val="22"/>
              </w:rPr>
            </w:pPr>
            <w:r w:rsidRPr="00AD3B8E">
              <w:rPr>
                <w:rFonts w:asciiTheme="minorHAnsi" w:hAnsiTheme="minorHAnsi"/>
                <w:sz w:val="22"/>
                <w:szCs w:val="22"/>
              </w:rPr>
              <w:t>13.30</w:t>
            </w:r>
          </w:p>
        </w:tc>
        <w:tc>
          <w:tcPr>
            <w:tcW w:w="888" w:type="dxa"/>
            <w:tcBorders>
              <w:bottom w:val="single" w:sz="4" w:space="0" w:color="auto"/>
            </w:tcBorders>
          </w:tcPr>
          <w:p w:rsidR="002C144D" w:rsidRPr="00AD3B8E" w:rsidRDefault="002C144D" w:rsidP="0055420B">
            <w:pPr>
              <w:keepNext/>
              <w:spacing w:before="120" w:after="120"/>
              <w:rPr>
                <w:rFonts w:asciiTheme="minorHAnsi" w:hAnsiTheme="minorHAnsi"/>
                <w:sz w:val="22"/>
                <w:szCs w:val="22"/>
              </w:rPr>
            </w:pPr>
            <w:r w:rsidRPr="00AD3B8E">
              <w:rPr>
                <w:rFonts w:asciiTheme="minorHAnsi" w:hAnsiTheme="minorHAnsi"/>
                <w:sz w:val="22"/>
                <w:szCs w:val="22"/>
              </w:rPr>
              <w:t>1</w:t>
            </w:r>
            <w:r w:rsidR="000F6A29" w:rsidRPr="00AD3B8E">
              <w:rPr>
                <w:rFonts w:asciiTheme="minorHAnsi" w:hAnsiTheme="minorHAnsi"/>
                <w:sz w:val="22"/>
                <w:szCs w:val="22"/>
              </w:rPr>
              <w:t>5.00</w:t>
            </w:r>
          </w:p>
        </w:tc>
        <w:tc>
          <w:tcPr>
            <w:tcW w:w="3446" w:type="dxa"/>
            <w:tcBorders>
              <w:bottom w:val="single" w:sz="4" w:space="0" w:color="auto"/>
            </w:tcBorders>
          </w:tcPr>
          <w:p w:rsidR="002C144D" w:rsidRPr="00AD3B8E" w:rsidRDefault="002C144D" w:rsidP="0055420B">
            <w:pPr>
              <w:keepNext/>
              <w:spacing w:before="120" w:after="120"/>
              <w:rPr>
                <w:rFonts w:asciiTheme="minorHAnsi" w:hAnsiTheme="minorHAnsi"/>
                <w:sz w:val="22"/>
                <w:szCs w:val="22"/>
              </w:rPr>
            </w:pPr>
            <w:r w:rsidRPr="00AD3B8E">
              <w:rPr>
                <w:rFonts w:asciiTheme="minorHAnsi" w:hAnsiTheme="minorHAnsi" w:cs="Tahoma"/>
                <w:sz w:val="22"/>
                <w:szCs w:val="22"/>
              </w:rPr>
              <w:t xml:space="preserve">Group exercise : writing position </w:t>
            </w:r>
            <w:r w:rsidRPr="00AD3B8E">
              <w:rPr>
                <w:rFonts w:asciiTheme="minorHAnsi" w:hAnsiTheme="minorHAnsi" w:cs="Tahoma"/>
                <w:sz w:val="22"/>
                <w:szCs w:val="22"/>
              </w:rPr>
              <w:lastRenderedPageBreak/>
              <w:t>papers for directives, requiring transitional period</w:t>
            </w:r>
          </w:p>
        </w:tc>
        <w:tc>
          <w:tcPr>
            <w:tcW w:w="3933" w:type="dxa"/>
            <w:tcBorders>
              <w:bottom w:val="single" w:sz="4" w:space="0" w:color="auto"/>
            </w:tcBorders>
            <w:shd w:val="clear" w:color="auto" w:fill="auto"/>
          </w:tcPr>
          <w:p w:rsidR="002C144D" w:rsidRDefault="002C144D" w:rsidP="0055420B">
            <w:pPr>
              <w:keepNext/>
              <w:spacing w:before="120" w:after="120"/>
              <w:rPr>
                <w:rFonts w:asciiTheme="minorHAnsi" w:hAnsiTheme="minorHAnsi"/>
                <w:sz w:val="22"/>
                <w:szCs w:val="22"/>
              </w:rPr>
            </w:pPr>
            <w:r w:rsidRPr="00AD3B8E">
              <w:rPr>
                <w:rFonts w:asciiTheme="minorHAnsi" w:hAnsiTheme="minorHAnsi"/>
                <w:sz w:val="22"/>
                <w:szCs w:val="22"/>
              </w:rPr>
              <w:lastRenderedPageBreak/>
              <w:t xml:space="preserve">Facilitator Mr. Vasile </w:t>
            </w:r>
            <w:proofErr w:type="spellStart"/>
            <w:r w:rsidRPr="00AD3B8E">
              <w:rPr>
                <w:rFonts w:asciiTheme="minorHAnsi" w:hAnsiTheme="minorHAnsi"/>
                <w:sz w:val="22"/>
                <w:szCs w:val="22"/>
              </w:rPr>
              <w:t>Puskas</w:t>
            </w:r>
            <w:proofErr w:type="spellEnd"/>
            <w:r w:rsidRPr="00AD3B8E">
              <w:rPr>
                <w:rFonts w:asciiTheme="minorHAnsi" w:hAnsiTheme="minorHAnsi"/>
                <w:sz w:val="22"/>
                <w:szCs w:val="22"/>
              </w:rPr>
              <w:t>, ECRAN</w:t>
            </w:r>
          </w:p>
          <w:p w:rsidR="009F3419" w:rsidRPr="00AD3B8E" w:rsidRDefault="00907184" w:rsidP="0055420B">
            <w:pPr>
              <w:keepNext/>
              <w:spacing w:before="120" w:after="120"/>
              <w:rPr>
                <w:rFonts w:asciiTheme="minorHAnsi" w:hAnsiTheme="minorHAnsi"/>
                <w:sz w:val="22"/>
                <w:szCs w:val="22"/>
              </w:rPr>
            </w:pPr>
            <w:r w:rsidRPr="00907184">
              <w:rPr>
                <w:rFonts w:asciiTheme="minorHAnsi" w:hAnsiTheme="minorHAnsi"/>
                <w:sz w:val="22"/>
                <w:szCs w:val="22"/>
                <w:highlight w:val="yellow"/>
              </w:rPr>
              <w:lastRenderedPageBreak/>
              <w:t xml:space="preserve">EU MS expert, </w:t>
            </w:r>
            <w:proofErr w:type="spellStart"/>
            <w:r w:rsidRPr="00907184">
              <w:rPr>
                <w:rFonts w:asciiTheme="minorHAnsi" w:hAnsiTheme="minorHAnsi"/>
                <w:sz w:val="22"/>
                <w:szCs w:val="22"/>
                <w:highlight w:val="yellow"/>
              </w:rPr>
              <w:t>TBC</w:t>
            </w:r>
            <w:proofErr w:type="spellEnd"/>
          </w:p>
        </w:tc>
        <w:tc>
          <w:tcPr>
            <w:tcW w:w="6096" w:type="dxa"/>
            <w:tcBorders>
              <w:bottom w:val="single" w:sz="4" w:space="0" w:color="auto"/>
            </w:tcBorders>
            <w:shd w:val="clear" w:color="auto" w:fill="auto"/>
          </w:tcPr>
          <w:p w:rsidR="002C144D" w:rsidRPr="00907184" w:rsidRDefault="000F6A29" w:rsidP="00907184">
            <w:pPr>
              <w:keepNext/>
              <w:spacing w:before="120" w:after="120"/>
              <w:rPr>
                <w:rFonts w:asciiTheme="minorHAnsi" w:hAnsiTheme="minorHAnsi"/>
                <w:sz w:val="22"/>
                <w:szCs w:val="22"/>
                <w:lang w:val="en-US"/>
              </w:rPr>
            </w:pPr>
            <w:r w:rsidRPr="00AD3B8E">
              <w:rPr>
                <w:rFonts w:asciiTheme="minorHAnsi" w:hAnsiTheme="minorHAnsi"/>
                <w:sz w:val="22"/>
                <w:szCs w:val="22"/>
                <w:lang w:val="en-US"/>
              </w:rPr>
              <w:lastRenderedPageBreak/>
              <w:t xml:space="preserve">The following Directives will  be taken for the exercise on  writing </w:t>
            </w:r>
            <w:r w:rsidRPr="00AD3B8E">
              <w:rPr>
                <w:rFonts w:asciiTheme="minorHAnsi" w:hAnsiTheme="minorHAnsi"/>
                <w:sz w:val="22"/>
                <w:szCs w:val="22"/>
                <w:lang w:val="en-US"/>
              </w:rPr>
              <w:lastRenderedPageBreak/>
              <w:t>position papers:</w:t>
            </w:r>
            <w:r w:rsidR="0055420B">
              <w:rPr>
                <w:rFonts w:asciiTheme="minorHAnsi" w:hAnsiTheme="minorHAnsi"/>
                <w:sz w:val="22"/>
                <w:szCs w:val="22"/>
                <w:lang w:val="en-US"/>
              </w:rPr>
              <w:t xml:space="preserve"> </w:t>
            </w:r>
            <w:r w:rsidR="009F3419">
              <w:rPr>
                <w:rFonts w:asciiTheme="minorHAnsi" w:hAnsiTheme="minorHAnsi"/>
                <w:sz w:val="22"/>
                <w:szCs w:val="22"/>
                <w:lang w:val="en-US"/>
              </w:rPr>
              <w:t>Wa</w:t>
            </w:r>
            <w:r w:rsidR="00907184">
              <w:rPr>
                <w:rFonts w:asciiTheme="minorHAnsi" w:hAnsiTheme="minorHAnsi"/>
                <w:sz w:val="22"/>
                <w:szCs w:val="22"/>
                <w:lang w:val="en-US"/>
              </w:rPr>
              <w:t>ste and Landfill D</w:t>
            </w:r>
            <w:r w:rsidR="009F3419">
              <w:rPr>
                <w:rFonts w:asciiTheme="minorHAnsi" w:hAnsiTheme="minorHAnsi"/>
                <w:sz w:val="22"/>
                <w:szCs w:val="22"/>
                <w:lang w:val="en-US"/>
              </w:rPr>
              <w:t>irectives</w:t>
            </w:r>
          </w:p>
        </w:tc>
      </w:tr>
      <w:tr w:rsidR="000F6A29" w:rsidRPr="00AD3B8E" w:rsidTr="00270357">
        <w:tc>
          <w:tcPr>
            <w:tcW w:w="822" w:type="dxa"/>
            <w:tcBorders>
              <w:bottom w:val="single" w:sz="4" w:space="0" w:color="auto"/>
            </w:tcBorders>
            <w:shd w:val="clear" w:color="auto" w:fill="A6A6A6" w:themeFill="background1" w:themeFillShade="A6"/>
          </w:tcPr>
          <w:p w:rsidR="000F6A29" w:rsidRPr="00AD3B8E" w:rsidRDefault="000F6A29" w:rsidP="0055420B">
            <w:pPr>
              <w:keepNext/>
              <w:spacing w:before="120" w:after="120"/>
              <w:rPr>
                <w:rFonts w:asciiTheme="minorHAnsi" w:hAnsiTheme="minorHAnsi"/>
                <w:sz w:val="22"/>
                <w:szCs w:val="22"/>
              </w:rPr>
            </w:pPr>
            <w:r w:rsidRPr="00AD3B8E">
              <w:rPr>
                <w:rFonts w:asciiTheme="minorHAnsi" w:hAnsiTheme="minorHAnsi"/>
                <w:sz w:val="22"/>
                <w:szCs w:val="22"/>
              </w:rPr>
              <w:lastRenderedPageBreak/>
              <w:t>15.00</w:t>
            </w:r>
          </w:p>
        </w:tc>
        <w:tc>
          <w:tcPr>
            <w:tcW w:w="888" w:type="dxa"/>
            <w:tcBorders>
              <w:bottom w:val="single" w:sz="4" w:space="0" w:color="auto"/>
            </w:tcBorders>
            <w:shd w:val="clear" w:color="auto" w:fill="A6A6A6" w:themeFill="background1" w:themeFillShade="A6"/>
          </w:tcPr>
          <w:p w:rsidR="000F6A29" w:rsidRPr="00AD3B8E" w:rsidRDefault="000F6A29" w:rsidP="0055420B">
            <w:pPr>
              <w:keepNext/>
              <w:spacing w:before="120" w:after="120"/>
              <w:rPr>
                <w:rFonts w:asciiTheme="minorHAnsi" w:hAnsiTheme="minorHAnsi"/>
                <w:sz w:val="22"/>
                <w:szCs w:val="22"/>
              </w:rPr>
            </w:pPr>
            <w:r w:rsidRPr="00AD3B8E">
              <w:rPr>
                <w:rFonts w:asciiTheme="minorHAnsi" w:hAnsiTheme="minorHAnsi"/>
                <w:sz w:val="22"/>
                <w:szCs w:val="22"/>
              </w:rPr>
              <w:t>15.15</w:t>
            </w:r>
          </w:p>
        </w:tc>
        <w:tc>
          <w:tcPr>
            <w:tcW w:w="13475" w:type="dxa"/>
            <w:gridSpan w:val="3"/>
            <w:tcBorders>
              <w:bottom w:val="single" w:sz="4" w:space="0" w:color="auto"/>
            </w:tcBorders>
            <w:shd w:val="clear" w:color="auto" w:fill="A6A6A6" w:themeFill="background1" w:themeFillShade="A6"/>
          </w:tcPr>
          <w:p w:rsidR="000F6A29" w:rsidRPr="00AD3B8E" w:rsidRDefault="000F6A29" w:rsidP="0055420B">
            <w:pPr>
              <w:keepNext/>
              <w:spacing w:before="120" w:after="120"/>
              <w:rPr>
                <w:rFonts w:asciiTheme="minorHAnsi" w:hAnsiTheme="minorHAnsi"/>
                <w:b/>
                <w:i/>
                <w:sz w:val="22"/>
                <w:szCs w:val="22"/>
              </w:rPr>
            </w:pPr>
            <w:r w:rsidRPr="00AD3B8E">
              <w:rPr>
                <w:rFonts w:asciiTheme="minorHAnsi" w:hAnsiTheme="minorHAnsi"/>
                <w:b/>
                <w:i/>
                <w:sz w:val="22"/>
                <w:szCs w:val="22"/>
              </w:rPr>
              <w:t>Break</w:t>
            </w:r>
          </w:p>
        </w:tc>
      </w:tr>
      <w:tr w:rsidR="002C144D" w:rsidRPr="00AD3B8E" w:rsidTr="00270357">
        <w:tc>
          <w:tcPr>
            <w:tcW w:w="822"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15.15</w:t>
            </w:r>
          </w:p>
        </w:tc>
        <w:tc>
          <w:tcPr>
            <w:tcW w:w="888"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16.15</w:t>
            </w:r>
          </w:p>
        </w:tc>
        <w:tc>
          <w:tcPr>
            <w:tcW w:w="3446"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Role of the Civil society in EU accession negotiation</w:t>
            </w:r>
          </w:p>
        </w:tc>
        <w:tc>
          <w:tcPr>
            <w:tcW w:w="3933" w:type="dxa"/>
            <w:tcBorders>
              <w:bottom w:val="single" w:sz="4" w:space="0" w:color="auto"/>
            </w:tcBorders>
            <w:shd w:val="clear" w:color="auto" w:fill="auto"/>
          </w:tcPr>
          <w:p w:rsidR="002C144D" w:rsidRDefault="000F6A29" w:rsidP="00522DC2">
            <w:pPr>
              <w:keepNext/>
              <w:spacing w:before="120" w:after="120"/>
              <w:rPr>
                <w:rFonts w:asciiTheme="minorHAnsi" w:hAnsiTheme="minorHAnsi"/>
                <w:sz w:val="22"/>
                <w:szCs w:val="22"/>
              </w:rPr>
            </w:pPr>
            <w:r w:rsidRPr="00C607D5">
              <w:rPr>
                <w:rFonts w:asciiTheme="minorHAnsi" w:hAnsiTheme="minorHAnsi"/>
                <w:sz w:val="22"/>
                <w:szCs w:val="22"/>
                <w:highlight w:val="yellow"/>
              </w:rPr>
              <w:t xml:space="preserve">TBC Richard </w:t>
            </w:r>
            <w:proofErr w:type="spellStart"/>
            <w:r w:rsidRPr="00C607D5">
              <w:rPr>
                <w:rFonts w:asciiTheme="minorHAnsi" w:hAnsiTheme="minorHAnsi"/>
                <w:sz w:val="22"/>
                <w:szCs w:val="22"/>
                <w:highlight w:val="yellow"/>
              </w:rPr>
              <w:t>Filchak</w:t>
            </w:r>
            <w:proofErr w:type="spellEnd"/>
            <w:r w:rsidRPr="00C607D5">
              <w:rPr>
                <w:rFonts w:asciiTheme="minorHAnsi" w:hAnsiTheme="minorHAnsi"/>
                <w:sz w:val="22"/>
                <w:szCs w:val="22"/>
                <w:highlight w:val="yellow"/>
              </w:rPr>
              <w:t xml:space="preserve"> , ECRAN</w:t>
            </w:r>
          </w:p>
          <w:p w:rsidR="009F3419" w:rsidRPr="00AD3B8E" w:rsidRDefault="0046513B" w:rsidP="00522DC2">
            <w:pPr>
              <w:keepNext/>
              <w:spacing w:before="120" w:after="120"/>
              <w:rPr>
                <w:rFonts w:asciiTheme="minorHAnsi" w:hAnsiTheme="minorHAnsi"/>
                <w:sz w:val="22"/>
                <w:szCs w:val="22"/>
              </w:rPr>
            </w:pPr>
            <w:r>
              <w:rPr>
                <w:rFonts w:asciiTheme="minorHAnsi" w:hAnsiTheme="minorHAnsi"/>
                <w:bCs/>
                <w:sz w:val="22"/>
                <w:szCs w:val="22"/>
              </w:rPr>
              <w:t xml:space="preserve">Ms. Angela </w:t>
            </w:r>
            <w:proofErr w:type="spellStart"/>
            <w:r>
              <w:rPr>
                <w:rFonts w:asciiTheme="minorHAnsi" w:hAnsiTheme="minorHAnsi"/>
                <w:bCs/>
                <w:sz w:val="22"/>
                <w:szCs w:val="22"/>
              </w:rPr>
              <w:t>Filote</w:t>
            </w:r>
            <w:proofErr w:type="spellEnd"/>
            <w:r>
              <w:rPr>
                <w:rFonts w:asciiTheme="minorHAnsi" w:hAnsiTheme="minorHAnsi"/>
                <w:bCs/>
                <w:sz w:val="22"/>
                <w:szCs w:val="22"/>
              </w:rPr>
              <w:t xml:space="preserve">, </w:t>
            </w:r>
            <w:r w:rsidRPr="0046513B">
              <w:rPr>
                <w:rFonts w:asciiTheme="minorHAnsi" w:hAnsiTheme="minorHAnsi"/>
                <w:bCs/>
                <w:sz w:val="22"/>
                <w:szCs w:val="22"/>
              </w:rPr>
              <w:t>Head of European Commission Representation in Bucharest</w:t>
            </w:r>
          </w:p>
        </w:tc>
        <w:tc>
          <w:tcPr>
            <w:tcW w:w="6096" w:type="dxa"/>
            <w:tcBorders>
              <w:bottom w:val="single" w:sz="4" w:space="0" w:color="auto"/>
            </w:tcBorders>
            <w:shd w:val="clear" w:color="auto" w:fill="auto"/>
          </w:tcPr>
          <w:p w:rsidR="002C144D" w:rsidRPr="00AD3B8E" w:rsidRDefault="002C144D" w:rsidP="00522DC2">
            <w:pPr>
              <w:keepNext/>
              <w:spacing w:before="120" w:after="120"/>
              <w:rPr>
                <w:rFonts w:asciiTheme="minorHAnsi" w:hAnsiTheme="minorHAnsi"/>
                <w:sz w:val="22"/>
                <w:szCs w:val="22"/>
              </w:rPr>
            </w:pPr>
          </w:p>
        </w:tc>
      </w:tr>
      <w:tr w:rsidR="002C144D" w:rsidRPr="00AD3B8E" w:rsidTr="00270357">
        <w:tc>
          <w:tcPr>
            <w:tcW w:w="822"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16.15</w:t>
            </w:r>
          </w:p>
        </w:tc>
        <w:tc>
          <w:tcPr>
            <w:tcW w:w="888"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16.45</w:t>
            </w:r>
          </w:p>
        </w:tc>
        <w:tc>
          <w:tcPr>
            <w:tcW w:w="3446" w:type="dxa"/>
            <w:tcBorders>
              <w:bottom w:val="single" w:sz="4" w:space="0" w:color="auto"/>
            </w:tcBorders>
            <w:shd w:val="clear" w:color="auto" w:fill="auto"/>
          </w:tcPr>
          <w:p w:rsidR="000F6A29" w:rsidRPr="00AD3B8E" w:rsidRDefault="000F6A29" w:rsidP="000F6A29">
            <w:pPr>
              <w:rPr>
                <w:rFonts w:asciiTheme="minorHAnsi" w:hAnsiTheme="minorHAnsi" w:cs="Arial"/>
                <w:sz w:val="22"/>
                <w:szCs w:val="22"/>
              </w:rPr>
            </w:pPr>
            <w:r w:rsidRPr="00AD3B8E">
              <w:rPr>
                <w:rFonts w:asciiTheme="minorHAnsi" w:hAnsiTheme="minorHAnsi" w:cs="Arial"/>
                <w:sz w:val="22"/>
                <w:szCs w:val="22"/>
              </w:rPr>
              <w:t>Case study  Montenegro : Overview  of the  screening  process</w:t>
            </w:r>
          </w:p>
          <w:p w:rsidR="002C144D" w:rsidRPr="00AD3B8E" w:rsidRDefault="002C144D" w:rsidP="00522DC2">
            <w:pPr>
              <w:keepNext/>
              <w:spacing w:before="120" w:after="120"/>
              <w:rPr>
                <w:rFonts w:asciiTheme="minorHAnsi" w:hAnsiTheme="minorHAnsi"/>
                <w:sz w:val="22"/>
                <w:szCs w:val="22"/>
              </w:rPr>
            </w:pPr>
          </w:p>
        </w:tc>
        <w:tc>
          <w:tcPr>
            <w:tcW w:w="3933"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C607D5">
              <w:rPr>
                <w:rFonts w:asciiTheme="minorHAnsi" w:hAnsiTheme="minorHAnsi"/>
                <w:sz w:val="22"/>
                <w:szCs w:val="22"/>
                <w:highlight w:val="yellow"/>
              </w:rPr>
              <w:t>TBC  Montenegro</w:t>
            </w:r>
          </w:p>
        </w:tc>
        <w:tc>
          <w:tcPr>
            <w:tcW w:w="6096" w:type="dxa"/>
            <w:tcBorders>
              <w:bottom w:val="single" w:sz="4" w:space="0" w:color="auto"/>
            </w:tcBorders>
            <w:shd w:val="clear" w:color="auto" w:fill="auto"/>
          </w:tcPr>
          <w:p w:rsidR="000F6A29" w:rsidRPr="00AD3B8E" w:rsidRDefault="000F6A29" w:rsidP="00C607D5">
            <w:pPr>
              <w:pStyle w:val="ListParagraph"/>
              <w:numPr>
                <w:ilvl w:val="0"/>
                <w:numId w:val="14"/>
              </w:numPr>
              <w:spacing w:after="200"/>
              <w:ind w:left="0"/>
              <w:rPr>
                <w:rFonts w:asciiTheme="minorHAnsi" w:hAnsiTheme="minorHAnsi"/>
                <w:sz w:val="22"/>
              </w:rPr>
            </w:pPr>
            <w:r w:rsidRPr="00AD3B8E">
              <w:rPr>
                <w:rFonts w:asciiTheme="minorHAnsi" w:hAnsiTheme="minorHAnsi"/>
                <w:sz w:val="22"/>
              </w:rPr>
              <w:t>Overview of the screening process?</w:t>
            </w:r>
          </w:p>
          <w:p w:rsidR="000F6A29" w:rsidRPr="00AD3B8E" w:rsidRDefault="000F6A29" w:rsidP="00C607D5">
            <w:pPr>
              <w:pStyle w:val="ListParagraph"/>
              <w:numPr>
                <w:ilvl w:val="0"/>
                <w:numId w:val="14"/>
              </w:numPr>
              <w:spacing w:after="200"/>
              <w:ind w:left="0"/>
              <w:rPr>
                <w:rFonts w:asciiTheme="minorHAnsi" w:hAnsiTheme="minorHAnsi"/>
                <w:sz w:val="22"/>
              </w:rPr>
            </w:pPr>
            <w:r w:rsidRPr="00AD3B8E">
              <w:rPr>
                <w:rFonts w:asciiTheme="minorHAnsi" w:hAnsiTheme="minorHAnsi"/>
                <w:sz w:val="22"/>
              </w:rPr>
              <w:t>Who was represented on explanatory and bilateral meetings?</w:t>
            </w:r>
          </w:p>
          <w:p w:rsidR="000F6A29" w:rsidRPr="00AD3B8E" w:rsidRDefault="000F6A29" w:rsidP="00C607D5">
            <w:pPr>
              <w:pStyle w:val="ListParagraph"/>
              <w:numPr>
                <w:ilvl w:val="0"/>
                <w:numId w:val="14"/>
              </w:numPr>
              <w:spacing w:after="200"/>
              <w:ind w:left="0"/>
              <w:rPr>
                <w:rFonts w:asciiTheme="minorHAnsi" w:hAnsiTheme="minorHAnsi"/>
                <w:sz w:val="22"/>
              </w:rPr>
            </w:pPr>
            <w:r w:rsidRPr="00AD3B8E">
              <w:rPr>
                <w:rFonts w:asciiTheme="minorHAnsi" w:hAnsiTheme="minorHAnsi"/>
                <w:sz w:val="22"/>
              </w:rPr>
              <w:t>What was presented and what is expected by Montenegrin negotiating team?</w:t>
            </w:r>
          </w:p>
          <w:p w:rsidR="002C144D" w:rsidRPr="0055420B" w:rsidRDefault="000F6A29" w:rsidP="00C607D5">
            <w:pPr>
              <w:pStyle w:val="ListParagraph"/>
              <w:numPr>
                <w:ilvl w:val="0"/>
                <w:numId w:val="14"/>
              </w:numPr>
              <w:spacing w:after="200"/>
              <w:ind w:left="0"/>
              <w:rPr>
                <w:rFonts w:asciiTheme="minorHAnsi" w:hAnsiTheme="minorHAnsi"/>
                <w:sz w:val="22"/>
              </w:rPr>
            </w:pPr>
            <w:r w:rsidRPr="00AD3B8E">
              <w:rPr>
                <w:rFonts w:asciiTheme="minorHAnsi" w:hAnsiTheme="minorHAnsi"/>
                <w:sz w:val="22"/>
              </w:rPr>
              <w:t>What was the structure of the screening questionnaires?</w:t>
            </w:r>
          </w:p>
        </w:tc>
      </w:tr>
      <w:tr w:rsidR="002C144D" w:rsidRPr="00AD3B8E" w:rsidTr="00270357">
        <w:tc>
          <w:tcPr>
            <w:tcW w:w="822"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16.45</w:t>
            </w:r>
          </w:p>
        </w:tc>
        <w:tc>
          <w:tcPr>
            <w:tcW w:w="888"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17.00</w:t>
            </w:r>
          </w:p>
        </w:tc>
        <w:tc>
          <w:tcPr>
            <w:tcW w:w="3446" w:type="dxa"/>
            <w:tcBorders>
              <w:bottom w:val="single" w:sz="4" w:space="0" w:color="auto"/>
            </w:tcBorders>
            <w:shd w:val="clear" w:color="auto" w:fill="auto"/>
          </w:tcPr>
          <w:p w:rsidR="002C144D" w:rsidRPr="00AD3B8E" w:rsidRDefault="000F6A29" w:rsidP="00522DC2">
            <w:pPr>
              <w:keepNext/>
              <w:spacing w:before="120" w:after="120"/>
              <w:rPr>
                <w:rFonts w:asciiTheme="minorHAnsi" w:hAnsiTheme="minorHAnsi"/>
                <w:sz w:val="22"/>
                <w:szCs w:val="22"/>
              </w:rPr>
            </w:pPr>
            <w:r w:rsidRPr="00AD3B8E">
              <w:rPr>
                <w:rFonts w:asciiTheme="minorHAnsi" w:hAnsiTheme="minorHAnsi"/>
                <w:sz w:val="22"/>
                <w:szCs w:val="22"/>
              </w:rPr>
              <w:t xml:space="preserve">Wrap up of the training </w:t>
            </w:r>
          </w:p>
        </w:tc>
        <w:tc>
          <w:tcPr>
            <w:tcW w:w="3933" w:type="dxa"/>
            <w:tcBorders>
              <w:bottom w:val="single" w:sz="4" w:space="0" w:color="auto"/>
            </w:tcBorders>
            <w:shd w:val="clear" w:color="auto" w:fill="auto"/>
          </w:tcPr>
          <w:p w:rsidR="002C144D" w:rsidRPr="00AD3B8E" w:rsidRDefault="002C144D" w:rsidP="00522DC2">
            <w:pPr>
              <w:keepNext/>
              <w:spacing w:before="120" w:after="120"/>
              <w:rPr>
                <w:rFonts w:asciiTheme="minorHAnsi" w:hAnsiTheme="minorHAnsi"/>
                <w:sz w:val="22"/>
                <w:szCs w:val="22"/>
              </w:rPr>
            </w:pPr>
          </w:p>
        </w:tc>
        <w:tc>
          <w:tcPr>
            <w:tcW w:w="6096" w:type="dxa"/>
            <w:tcBorders>
              <w:bottom w:val="single" w:sz="4" w:space="0" w:color="auto"/>
            </w:tcBorders>
            <w:shd w:val="clear" w:color="auto" w:fill="auto"/>
          </w:tcPr>
          <w:p w:rsidR="002C144D" w:rsidRPr="00AD3B8E" w:rsidRDefault="002C144D" w:rsidP="00522DC2">
            <w:pPr>
              <w:keepNext/>
              <w:spacing w:before="120" w:after="120"/>
              <w:rPr>
                <w:rFonts w:asciiTheme="minorHAnsi" w:hAnsiTheme="minorHAnsi"/>
                <w:sz w:val="22"/>
                <w:szCs w:val="22"/>
              </w:rPr>
            </w:pPr>
          </w:p>
        </w:tc>
      </w:tr>
    </w:tbl>
    <w:p w:rsidR="00135A63" w:rsidRPr="00421031" w:rsidRDefault="00135A63" w:rsidP="00F60F53">
      <w:pPr>
        <w:tabs>
          <w:tab w:val="left" w:pos="1006"/>
          <w:tab w:val="left" w:pos="1823"/>
          <w:tab w:val="left" w:pos="3852"/>
          <w:tab w:val="left" w:pos="5882"/>
          <w:tab w:val="left" w:pos="7911"/>
          <w:tab w:val="left" w:pos="9941"/>
          <w:tab w:val="left" w:pos="11970"/>
        </w:tabs>
        <w:ind w:left="250"/>
        <w:rPr>
          <w:rFonts w:asciiTheme="minorHAnsi" w:hAnsiTheme="minorHAnsi"/>
          <w:b/>
          <w:sz w:val="22"/>
          <w:szCs w:val="22"/>
        </w:rPr>
      </w:pPr>
    </w:p>
    <w:p w:rsidR="0097420B" w:rsidRPr="00421031" w:rsidRDefault="0097420B" w:rsidP="001B2636">
      <w:pPr>
        <w:tabs>
          <w:tab w:val="left" w:pos="1006"/>
          <w:tab w:val="left" w:pos="1823"/>
          <w:tab w:val="left" w:pos="3852"/>
          <w:tab w:val="left" w:pos="5882"/>
          <w:tab w:val="left" w:pos="7911"/>
          <w:tab w:val="left" w:pos="9941"/>
          <w:tab w:val="left" w:pos="11970"/>
        </w:tabs>
        <w:ind w:left="250"/>
        <w:rPr>
          <w:rFonts w:asciiTheme="minorHAnsi" w:hAnsiTheme="minorHAnsi"/>
          <w:b/>
          <w:sz w:val="22"/>
          <w:szCs w:val="22"/>
        </w:rPr>
      </w:pPr>
    </w:p>
    <w:p w:rsidR="00F60F53" w:rsidRPr="00421031" w:rsidRDefault="00F60F53" w:rsidP="008F4AF1">
      <w:pPr>
        <w:rPr>
          <w:rFonts w:asciiTheme="minorHAnsi" w:hAnsiTheme="minorHAnsi"/>
          <w:sz w:val="22"/>
          <w:szCs w:val="22"/>
        </w:rPr>
      </w:pPr>
    </w:p>
    <w:p w:rsidR="001E7C8F" w:rsidRPr="00421031" w:rsidRDefault="001E7C8F">
      <w:pPr>
        <w:rPr>
          <w:rFonts w:asciiTheme="minorHAnsi" w:hAnsiTheme="minorHAnsi"/>
          <w:sz w:val="22"/>
          <w:szCs w:val="22"/>
        </w:rPr>
      </w:pPr>
    </w:p>
    <w:sectPr w:rsidR="001E7C8F" w:rsidRPr="00421031" w:rsidSect="00357224">
      <w:footerReference w:type="default" r:id="rId10"/>
      <w:pgSz w:w="16840" w:h="11907" w:orient="landscape" w:code="9"/>
      <w:pgMar w:top="958" w:right="680" w:bottom="1191" w:left="1191" w:header="851"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13B" w:rsidRDefault="0046513B">
      <w:r>
        <w:separator/>
      </w:r>
    </w:p>
  </w:endnote>
  <w:endnote w:type="continuationSeparator" w:id="0">
    <w:p w:rsidR="0046513B" w:rsidRDefault="004651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3B" w:rsidRDefault="0046513B" w:rsidP="00522DC2">
    <w:pPr>
      <w:pStyle w:val="Footer"/>
    </w:pPr>
    <w:r>
      <w:rPr>
        <w:noProof/>
        <w:lang w:val="en-US" w:eastAsia="en-US"/>
      </w:rPr>
      <w:pict>
        <v:rect id="Rectangle 3" o:spid="_x0000_s4097" style="position:absolute;margin-left:54.6pt;margin-top:698.5pt;width:149.1pt;height:29.5pt;z-index:-251658240;visibility:visible;mso-position-horizontal-relative:margin;mso-position-vertical-relative:margin" wrapcoords="-109 0 -109 21046 21600 21046 21600 0 -10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tjv4UCAAANBQAADgAAAGRycy9lMm9Eb2MueG1srFRtb9MwEP6OxH+w/L1L0qYviZZOY6MIacDE&#10;4Ae4sdNYOLax3aYD8d85X9quAz4gRD44Pvt8fp6753x5te8U2QnnpdEVzS5SSoSuDZd6U9HPn1aj&#10;BSU+MM2ZMlpU9FF4erV8+eKyt6UYm9YoLhyBINqXva1oG4Itk8TXreiYvzBWaNhsjOtYANNtEu5Y&#10;D9E7lYzTdJb0xnHrTC28h9XbYZMuMX7TiDp8aBovAlEVBWwBR4fjOo7J8pKVG8dsK+sDDPYPKDom&#10;NVx6CnXLAiNbJ38L1cnaGW+acFGbLjFNI2uBHIBNlv7C5qFlViAXSI63pzT5/xe2fr+7d0Tyik4o&#10;0ayDEn2EpDG9UYJMYnp660vwerD3LhL09s7UXzzR5qYFL3HtnOlbwTiAyqJ/8uxANDwcJev+neEQ&#10;nW2DwUztG9fFgJADsseCPJ4KIvaB1LCYLYrJdA51q2FvMs9nU6xYwsrjaet8eCNMR+Kkog6wY3S2&#10;u/MhomHl0QXRGyX5SiqFhtusb5QjOwbiWOGHBIDkuZvS0VmbeGyIOKwASLgj7kW4WOzvRTbO01fj&#10;YrSaLeajvMmno2KeLkZpVrwqZmle5LerHxFglpet5FzoO6nFUXhZ/neFPbTAIBmUHukrWkzHU+T+&#10;DL0/J5ni9yeSnQzQh0p2FV2cnFgZC/tac6DNysCkGubJc/iYZcjB8Y9ZQRnEyg8KCvv1HmWGGomq&#10;WBv+CLpwBsoGFYY3BCatcd8o6aEfK+q/bpkTlKi3GrRVZHkeGxiNfDofg+HOd9bnO0zXEKqigZJh&#10;ehOGpt9aJzct3JRhqrS5Bj02EqXyhOqgYug55HR4H2JTn9vo9fSKLX8CAAD//wMAUEsDBBQABgAI&#10;AAAAIQDRHD373AAAAAgBAAAPAAAAZHJzL2Rvd25yZXYueG1sTI/NTsMwEITvSLyDtUjcqJ3+WJDG&#10;qRBST8CBFonrNt4mUWM7xE4b3p7lRG87mtHsN8Vmcp040xDb4A1kMwWCfBVs62sDn/vtwyOImNBb&#10;7IInAz8UYVPe3hSY23DxH3TepVpwiY85GmhS6nMpY9WQwzgLPXn2jmFwmFgOtbQDXrjcdXKulJYO&#10;W88fGuzppaHqtBudAdRL+/1+XLztX0eNT/WktqsvZcz93fS8BpFoSv9h+MNndCiZ6RBGb6PoWGfz&#10;BUf50CDYX2ZqBeJgQCsNsizk9YDyFwAA//8DAFBLAQItABQABgAIAAAAIQDkmcPA+wAAAOEBAAAT&#10;AAAAAAAAAAAAAAAAAAAAAABbQ29udGVudF9UeXBlc10ueG1sUEsBAi0AFAAGAAgAAAAhACOyauHX&#10;AAAAlAEAAAsAAAAAAAAAAAAAAAAALAEAAF9yZWxzLy5yZWxzUEsBAi0AFAAGAAgAAAAhAPAbY7+F&#10;AgAADQUAAA4AAAAAAAAAAAAAAAAALAIAAGRycy9lMm9Eb2MueG1sUEsBAi0AFAAGAAgAAAAhANEc&#10;PfvcAAAACAEAAA8AAAAAAAAAAAAAAAAA3QQAAGRycy9kb3ducmV2LnhtbFBLBQYAAAAABAAEAPMA&#10;AADmBQAAAAA=&#10;" stroked="f">
          <v:textbox style="mso-next-textbox:#Rectangle 3">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w:r>
    <w:r>
      <w:rPr>
        <w:noProof/>
        <w:lang w:val="en-US" w:eastAsia="en-US"/>
      </w:rPr>
      <w:pict>
        <v:rect id="Rectangle 2" o:spid="_x0000_s4099" style="position:absolute;margin-left:339.9pt;margin-top:698.5pt;width:139.45pt;height:33.45pt;z-index:251660288;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TGyECAABHBAAADgAAAGRycy9lMm9Eb2MueG1srFNfj9MwDH9H4jtEeWf9o47dVetOpx1DSAec&#10;OPgAaZq2EWkSnGzt+PQ46W63gxeEyENkx87P9s/2+mYaFDkIcNLoimaLlBKhuWmk7ir67evuzRUl&#10;zjPdMGW0qOhROHqzef1qPdpS5KY3qhFAEES7crQV7b23ZZI43ouBuYWxQqOxNTAwjyp0SQNsRPRB&#10;JXmavk1GA40Fw4Vz+Ho3G+km4ret4P5z2zrhiaoo5ubjDfGuw51s1qzsgNle8lMa7B+yGJjUGPQM&#10;dcc8I3uQf0ANkoNxpvULbobEtK3kItaA1WTpb9U89syKWAuS4+yZJvf/YPmnwwMQ2VS0oESzAVv0&#10;BUljulOC5IGe0boSvR7tA4QCnb03/Lsj2mx79BK3AGbsBWswqSz4Jy8+BMXhV1KPH02D6GzvTWRq&#10;amEIgMgBmWJDjueGiMkTjo/ZapWl2ZISjrYiL65QDiFY+fTbgvPvhRlIECoKmHtEZ4d752fXJ5eY&#10;vVGy2UmlogJdvVVADgyHYxfPCd1duilNxopeL/NlRH5hc38HMUiPU67kUNGrNJwQh5WBtne6ibJn&#10;Us0yVqf0icdA3dwCP9UTOgY+a9MckVEw8zTj9qHQG/hJyYiTXFH3Y89AUKI+aOzKdVYUYfSjUixX&#10;OSpwaakvLUxzhKqop2QWt35el70F2fUYKYs0aHOLnWxlJPk5q1PeOK2xTafNCutwqUev5/3f/AIA&#10;AP//AwBQSwMEFAAGAAgAAAAhAP7f6Z7cAAAACAEAAA8AAABkcnMvZG93bnJldi54bWxMj8FOwzAQ&#10;RO9I/IO1SNyoA5RQQpwKShAXDqUt9629JBH2OordNuXrcU9wXL3RzNtyPjor9jSEzrOC60kGglh7&#10;03GjYLN+vZqBCBHZoPVMCo4UYF6dn5VYGH/gD9qvYiNSCYcCFbQx9oWUQbfkMEx8T5zYlx8cxnQO&#10;jTQDHlK5s/Imy3LpsOO00GJPi5b092rnFCwRX5Y/b1o/18f3aU2Lz5q8VeryYnx6BBFpjH9hOOkn&#10;daiS09bv2ARhFeSzaVKPCeQgEn/Ib+9BbE/gDmRVyv8PVL8AAAD//wMAUEsBAi0AFAAGAAgAAAAh&#10;AOSZw8D7AAAA4QEAABMAAAAAAAAAAAAAAAAAAAAAAFtDb250ZW50X1R5cGVzXS54bWxQSwECLQAU&#10;AAYACAAAACEAI7Jq4dcAAACUAQAACwAAAAAAAAAAAAAAAAAsAQAAX3JlbHMvLnJlbHNQSwECLQAU&#10;AAYACAAAACEAgFXTGyECAABHBAAADgAAAAAAAAAAAAAAAAAsAgAAZHJzL2Uyb0RvYy54bWxQSwEC&#10;LQAUAAYACAAAACEA/t/pntwAAAAIAQAADwAAAAAAAAAAAAAAAAB5BAAAZHJzL2Rvd25yZXYueG1s&#10;UEsFBgAAAAAEAAQA8wAAAIIFAAAAAA==&#10;" strokecolor="white">
          <v:textbox style="mso-next-textbox:#Rectangle 2">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w:r>
    <w:r>
      <w:rPr>
        <w:noProof/>
        <w:lang w:val="en-US" w:eastAsia="en-US"/>
      </w:rPr>
      <w:drawing>
        <wp:inline distT="0" distB="0" distL="0" distR="0">
          <wp:extent cx="590550" cy="381635"/>
          <wp:effectExtent l="19050" t="0" r="0" b="0"/>
          <wp:docPr id="6"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Pr="0074230A">
      <w:rPr>
        <w:noProof/>
        <w:lang w:eastAsia="de-DE"/>
      </w:rPr>
      <w:t xml:space="preserve"> </w:t>
    </w:r>
    <w:r>
      <w:rPr>
        <w:noProof/>
        <w:lang w:eastAsia="de-DE"/>
      </w:rPr>
      <w:tab/>
      <w:t xml:space="preserve">                                                   </w:t>
    </w:r>
    <w:r>
      <w:rPr>
        <w:noProof/>
        <w:lang w:val="en-US" w:eastAsia="en-US"/>
      </w:rPr>
      <w:drawing>
        <wp:inline distT="0" distB="0" distL="0" distR="0">
          <wp:extent cx="748665" cy="353060"/>
          <wp:effectExtent l="19050" t="0" r="0" b="0"/>
          <wp:docPr id="8"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46513B" w:rsidRPr="00522DC2" w:rsidRDefault="0046513B" w:rsidP="00522DC2">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3B" w:rsidRDefault="0046513B" w:rsidP="00522DC2">
    <w:pPr>
      <w:pStyle w:val="Footer"/>
    </w:pPr>
    <w:r>
      <w:rPr>
        <w:noProof/>
        <w:lang w:val="en-US" w:eastAsia="en-US"/>
      </w:rPr>
      <w:pict>
        <v:rect id="_x0000_s4103" style="position:absolute;margin-left:339.9pt;margin-top:451.5pt;width:139.45pt;height:33.45pt;z-index:251665408;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TGyECAABHBAAADgAAAGRycy9lMm9Eb2MueG1srFNfj9MwDH9H4jtEeWf9o47dVetOpx1DSAec&#10;OPgAaZq2EWkSnGzt+PQ46W63gxeEyENkx87P9s/2+mYaFDkIcNLoimaLlBKhuWmk7ir67evuzRUl&#10;zjPdMGW0qOhROHqzef1qPdpS5KY3qhFAEES7crQV7b23ZZI43ouBuYWxQqOxNTAwjyp0SQNsRPRB&#10;JXmavk1GA40Fw4Vz+Ho3G+km4ret4P5z2zrhiaoo5ubjDfGuw51s1qzsgNle8lMa7B+yGJjUGPQM&#10;dcc8I3uQf0ANkoNxpvULbobEtK3kItaA1WTpb9U89syKWAuS4+yZJvf/YPmnwwMQ2VS0oESzAVv0&#10;BUljulOC5IGe0boSvR7tA4QCnb03/Lsj2mx79BK3AGbsBWswqSz4Jy8+BMXhV1KPH02D6GzvTWRq&#10;amEIgMgBmWJDjueGiMkTjo/ZapWl2ZISjrYiL65QDiFY+fTbgvPvhRlIECoKmHtEZ4d752fXJ5eY&#10;vVGy2UmlogJdvVVADgyHYxfPCd1duilNxopeL/NlRH5hc38HMUiPU67kUNGrNJwQh5WBtne6ibJn&#10;Us0yVqf0icdA3dwCP9UTOgY+a9MckVEw8zTj9qHQG/hJyYiTXFH3Y89AUKI+aOzKdVYUYfSjUixX&#10;OSpwaakvLUxzhKqop2QWt35el70F2fUYKYs0aHOLnWxlJPk5q1PeOK2xTafNCutwqUev5/3f/AIA&#10;AP//AwBQSwMEFAAGAAgAAAAhAP7f6Z7cAAAACAEAAA8AAABkcnMvZG93bnJldi54bWxMj8FOwzAQ&#10;RO9I/IO1SNyoA5RQQpwKShAXDqUt9629JBH2OordNuXrcU9wXL3RzNtyPjor9jSEzrOC60kGglh7&#10;03GjYLN+vZqBCBHZoPVMCo4UYF6dn5VYGH/gD9qvYiNSCYcCFbQx9oWUQbfkMEx8T5zYlx8cxnQO&#10;jTQDHlK5s/Imy3LpsOO00GJPi5b092rnFCwRX5Y/b1o/18f3aU2Lz5q8VeryYnx6BBFpjH9hOOkn&#10;daiS09bv2ARhFeSzaVKPCeQgEn/Ib+9BbE/gDmRVyv8PVL8AAAD//wMAUEsBAi0AFAAGAAgAAAAh&#10;AOSZw8D7AAAA4QEAABMAAAAAAAAAAAAAAAAAAAAAAFtDb250ZW50X1R5cGVzXS54bWxQSwECLQAU&#10;AAYACAAAACEAI7Jq4dcAAACUAQAACwAAAAAAAAAAAAAAAAAsAQAAX3JlbHMvLnJlbHNQSwECLQAU&#10;AAYACAAAACEAgFXTGyECAABHBAAADgAAAAAAAAAAAAAAAAAsAgAAZHJzL2Uyb0RvYy54bWxQSwEC&#10;LQAUAAYACAAAACEA/t/pntwAAAAIAQAADwAAAAAAAAAAAAAAAAB5BAAAZHJzL2Rvd25yZXYueG1s&#10;UEsFBgAAAAAEAAQA8wAAAIIFAAAAAA==&#10;" strokecolor="white">
          <v:textbox style="mso-next-textbox:#_x0000_s4103">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w:r>
    <w:r>
      <w:rPr>
        <w:noProof/>
        <w:lang w:val="en-US" w:eastAsia="en-US"/>
      </w:rPr>
      <w:pict>
        <v:rect id="_x0000_s4102" style="position:absolute;margin-left:54.6pt;margin-top:451.9pt;width:149.1pt;height:29.5pt;z-index:251664384;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tjv4UCAAANBQAADgAAAGRycy9lMm9Eb2MueG1srFRtb9MwEP6OxH+w/L1L0qYviZZOY6MIacDE&#10;4Ae4sdNYOLax3aYD8d85X9quAz4gRD44Pvt8fp6753x5te8U2QnnpdEVzS5SSoSuDZd6U9HPn1aj&#10;BSU+MM2ZMlpU9FF4erV8+eKyt6UYm9YoLhyBINqXva1oG4Itk8TXreiYvzBWaNhsjOtYANNtEu5Y&#10;D9E7lYzTdJb0xnHrTC28h9XbYZMuMX7TiDp8aBovAlEVBWwBR4fjOo7J8pKVG8dsK+sDDPYPKDom&#10;NVx6CnXLAiNbJ38L1cnaGW+acFGbLjFNI2uBHIBNlv7C5qFlViAXSI63pzT5/xe2fr+7d0Tyik4o&#10;0ayDEn2EpDG9UYJMYnp660vwerD3LhL09s7UXzzR5qYFL3HtnOlbwTiAyqJ/8uxANDwcJev+neEQ&#10;nW2DwUztG9fFgJADsseCPJ4KIvaB1LCYLYrJdA51q2FvMs9nU6xYwsrjaet8eCNMR+Kkog6wY3S2&#10;u/MhomHl0QXRGyX5SiqFhtusb5QjOwbiWOGHBIDkuZvS0VmbeGyIOKwASLgj7kW4WOzvRTbO01fj&#10;YrSaLeajvMmno2KeLkZpVrwqZmle5LerHxFglpet5FzoO6nFUXhZ/neFPbTAIBmUHukrWkzHU+T+&#10;DL0/J5ni9yeSnQzQh0p2FV2cnFgZC/tac6DNysCkGubJc/iYZcjB8Y9ZQRnEyg8KCvv1HmWGGomq&#10;WBv+CLpwBsoGFYY3BCatcd8o6aEfK+q/bpkTlKi3GrRVZHkeGxiNfDofg+HOd9bnO0zXEKqigZJh&#10;ehOGpt9aJzct3JRhqrS5Bj02EqXyhOqgYug55HR4H2JTn9vo9fSKLX8CAAD//wMAUEsDBBQABgAI&#10;AAAAIQDRHD373AAAAAgBAAAPAAAAZHJzL2Rvd25yZXYueG1sTI/NTsMwEITvSLyDtUjcqJ3+WJDG&#10;qRBST8CBFonrNt4mUWM7xE4b3p7lRG87mtHsN8Vmcp040xDb4A1kMwWCfBVs62sDn/vtwyOImNBb&#10;7IInAz8UYVPe3hSY23DxH3TepVpwiY85GmhS6nMpY9WQwzgLPXn2jmFwmFgOtbQDXrjcdXKulJYO&#10;W88fGuzppaHqtBudAdRL+/1+XLztX0eNT/WktqsvZcz93fS8BpFoSv9h+MNndCiZ6RBGb6PoWGfz&#10;BUf50CDYX2ZqBeJgQCsNsizk9YDyFwAA//8DAFBLAQItABQABgAIAAAAIQDkmcPA+wAAAOEBAAAT&#10;AAAAAAAAAAAAAAAAAAAAAABbQ29udGVudF9UeXBlc10ueG1sUEsBAi0AFAAGAAgAAAAhACOyauHX&#10;AAAAlAEAAAsAAAAAAAAAAAAAAAAALAEAAF9yZWxzLy5yZWxzUEsBAi0AFAAGAAgAAAAhAPAbY7+F&#10;AgAADQUAAA4AAAAAAAAAAAAAAAAALAIAAGRycy9lMm9Eb2MueG1sUEsBAi0AFAAGAAgAAAAhANEc&#10;PfvcAAAACAEAAA8AAAAAAAAAAAAAAAAA3QQAAGRycy9kb3ducmV2LnhtbFBLBQYAAAAABAAEAPMA&#10;AADmBQAAAAA=&#10;" stroked="f">
          <v:textbox style="mso-next-textbox:#_x0000_s4102">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w:r>
    <w:r>
      <w:rPr>
        <w:noProof/>
        <w:lang w:val="en-US" w:eastAsia="en-US"/>
      </w:rPr>
      <w:pict>
        <v:rect id="_x0000_s4100" style="position:absolute;margin-left:54.6pt;margin-top:698.5pt;width:149.1pt;height:29.5pt;z-index:-251654144;visibility:visible;mso-position-horizontal-relative:margin;mso-position-vertical-relative:margin" wrapcoords="-109 0 -109 21046 21600 21046 21600 0 -109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tjv4UCAAANBQAADgAAAGRycy9lMm9Eb2MueG1srFRtb9MwEP6OxH+w/L1L0qYviZZOY6MIacDE&#10;4Ae4sdNYOLax3aYD8d85X9quAz4gRD44Pvt8fp6753x5te8U2QnnpdEVzS5SSoSuDZd6U9HPn1aj&#10;BSU+MM2ZMlpU9FF4erV8+eKyt6UYm9YoLhyBINqXva1oG4Itk8TXreiYvzBWaNhsjOtYANNtEu5Y&#10;D9E7lYzTdJb0xnHrTC28h9XbYZMuMX7TiDp8aBovAlEVBWwBR4fjOo7J8pKVG8dsK+sDDPYPKDom&#10;NVx6CnXLAiNbJ38L1cnaGW+acFGbLjFNI2uBHIBNlv7C5qFlViAXSI63pzT5/xe2fr+7d0Tyik4o&#10;0ayDEn2EpDG9UYJMYnp660vwerD3LhL09s7UXzzR5qYFL3HtnOlbwTiAyqJ/8uxANDwcJev+neEQ&#10;nW2DwUztG9fFgJADsseCPJ4KIvaB1LCYLYrJdA51q2FvMs9nU6xYwsrjaet8eCNMR+Kkog6wY3S2&#10;u/MhomHl0QXRGyX5SiqFhtusb5QjOwbiWOGHBIDkuZvS0VmbeGyIOKwASLgj7kW4WOzvRTbO01fj&#10;YrSaLeajvMmno2KeLkZpVrwqZmle5LerHxFglpet5FzoO6nFUXhZ/neFPbTAIBmUHukrWkzHU+T+&#10;DL0/J5ni9yeSnQzQh0p2FV2cnFgZC/tac6DNysCkGubJc/iYZcjB8Y9ZQRnEyg8KCvv1HmWGGomq&#10;WBv+CLpwBsoGFYY3BCatcd8o6aEfK+q/bpkTlKi3GrRVZHkeGxiNfDofg+HOd9bnO0zXEKqigZJh&#10;ehOGpt9aJzct3JRhqrS5Bj02EqXyhOqgYug55HR4H2JTn9vo9fSKLX8CAAD//wMAUEsDBBQABgAI&#10;AAAAIQDRHD373AAAAAgBAAAPAAAAZHJzL2Rvd25yZXYueG1sTI/NTsMwEITvSLyDtUjcqJ3+WJDG&#10;qRBST8CBFonrNt4mUWM7xE4b3p7lRG87mtHsN8Vmcp040xDb4A1kMwWCfBVs62sDn/vtwyOImNBb&#10;7IInAz8UYVPe3hSY23DxH3TepVpwiY85GmhS6nMpY9WQwzgLPXn2jmFwmFgOtbQDXrjcdXKulJYO&#10;W88fGuzppaHqtBudAdRL+/1+XLztX0eNT/WktqsvZcz93fS8BpFoSv9h+MNndCiZ6RBGb6PoWGfz&#10;BUf50CDYX2ZqBeJgQCsNsizk9YDyFwAA//8DAFBLAQItABQABgAIAAAAIQDkmcPA+wAAAOEBAAAT&#10;AAAAAAAAAAAAAAAAAAAAAABbQ29udGVudF9UeXBlc10ueG1sUEsBAi0AFAAGAAgAAAAhACOyauHX&#10;AAAAlAEAAAsAAAAAAAAAAAAAAAAALAEAAF9yZWxzLy5yZWxzUEsBAi0AFAAGAAgAAAAhAPAbY7+F&#10;AgAADQUAAA4AAAAAAAAAAAAAAAAALAIAAGRycy9lMm9Eb2MueG1sUEsBAi0AFAAGAAgAAAAhANEc&#10;PfvcAAAACAEAAA8AAAAAAAAAAAAAAAAA3QQAAGRycy9kb3ducmV2LnhtbFBLBQYAAAAABAAEAPMA&#10;AADmBQAAAAA=&#10;" stroked="f">
          <v:textbox style="mso-next-textbox:#_x0000_s4100">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This Project is funded by the European Union</w:t>
                </w:r>
              </w:p>
            </w:txbxContent>
          </v:textbox>
          <w10:wrap type="square" anchorx="margin" anchory="margin"/>
        </v:rect>
      </w:pict>
    </w:r>
    <w:r>
      <w:rPr>
        <w:noProof/>
        <w:lang w:val="en-US" w:eastAsia="en-US"/>
      </w:rPr>
      <w:pict>
        <v:rect id="_x0000_s4101" style="position:absolute;margin-left:339.9pt;margin-top:698.5pt;width:139.45pt;height:33.45pt;z-index:251663360;visibility:visible;mso-position-horizontal-relative:margin;mso-position-vertic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XTGyECAABHBAAADgAAAGRycy9lMm9Eb2MueG1srFNfj9MwDH9H4jtEeWf9o47dVetOpx1DSAec&#10;OPgAaZq2EWkSnGzt+PQ46W63gxeEyENkx87P9s/2+mYaFDkIcNLoimaLlBKhuWmk7ir67evuzRUl&#10;zjPdMGW0qOhROHqzef1qPdpS5KY3qhFAEES7crQV7b23ZZI43ouBuYWxQqOxNTAwjyp0SQNsRPRB&#10;JXmavk1GA40Fw4Vz+Ho3G+km4ret4P5z2zrhiaoo5ubjDfGuw51s1qzsgNle8lMa7B+yGJjUGPQM&#10;dcc8I3uQf0ANkoNxpvULbobEtK3kItaA1WTpb9U89syKWAuS4+yZJvf/YPmnwwMQ2VS0oESzAVv0&#10;BUljulOC5IGe0boSvR7tA4QCnb03/Lsj2mx79BK3AGbsBWswqSz4Jy8+BMXhV1KPH02D6GzvTWRq&#10;amEIgMgBmWJDjueGiMkTjo/ZapWl2ZISjrYiL65QDiFY+fTbgvPvhRlIECoKmHtEZ4d752fXJ5eY&#10;vVGy2UmlogJdvVVADgyHYxfPCd1duilNxopeL/NlRH5hc38HMUiPU67kUNGrNJwQh5WBtne6ibJn&#10;Us0yVqf0icdA3dwCP9UTOgY+a9MckVEw8zTj9qHQG/hJyYiTXFH3Y89AUKI+aOzKdVYUYfSjUixX&#10;OSpwaakvLUxzhKqop2QWt35el70F2fUYKYs0aHOLnWxlJPk5q1PeOK2xTafNCutwqUev5/3f/AIA&#10;AP//AwBQSwMEFAAGAAgAAAAhAP7f6Z7cAAAACAEAAA8AAABkcnMvZG93bnJldi54bWxMj8FOwzAQ&#10;RO9I/IO1SNyoA5RQQpwKShAXDqUt9629JBH2OordNuXrcU9wXL3RzNtyPjor9jSEzrOC60kGglh7&#10;03GjYLN+vZqBCBHZoPVMCo4UYF6dn5VYGH/gD9qvYiNSCYcCFbQx9oWUQbfkMEx8T5zYlx8cxnQO&#10;jTQDHlK5s/Imy3LpsOO00GJPi5b092rnFCwRX5Y/b1o/18f3aU2Lz5q8VeryYnx6BBFpjH9hOOkn&#10;daiS09bv2ARhFeSzaVKPCeQgEn/Ib+9BbE/gDmRVyv8PVL8AAAD//wMAUEsBAi0AFAAGAAgAAAAh&#10;AOSZw8D7AAAA4QEAABMAAAAAAAAAAAAAAAAAAAAAAFtDb250ZW50X1R5cGVzXS54bWxQSwECLQAU&#10;AAYACAAAACEAI7Jq4dcAAACUAQAACwAAAAAAAAAAAAAAAAAsAQAAX3JlbHMvLnJlbHNQSwECLQAU&#10;AAYACAAAACEAgFXTGyECAABHBAAADgAAAAAAAAAAAAAAAAAsAgAAZHJzL2Uyb0RvYy54bWxQSwEC&#10;LQAUAAYACAAAACEA/t/pntwAAAAIAQAADwAAAAAAAAAAAAAAAAB5BAAAZHJzL2Rvd25yZXYueG1s&#10;UEsFBgAAAAAEAAQA8wAAAIIFAAAAAA==&#10;" strokecolor="white">
          <v:textbox style="mso-next-textbox:#_x0000_s4101">
            <w:txbxContent>
              <w:p w:rsidR="0046513B" w:rsidRPr="00885B22" w:rsidRDefault="0046513B" w:rsidP="00522DC2">
                <w:pPr>
                  <w:rPr>
                    <w:rFonts w:asciiTheme="minorHAnsi" w:hAnsiTheme="minorHAnsi" w:cs="Arial"/>
                    <w:color w:val="17365D"/>
                    <w:sz w:val="20"/>
                    <w:szCs w:val="20"/>
                    <w:lang w:val="en-US"/>
                  </w:rPr>
                </w:pPr>
                <w:r w:rsidRPr="00885B22">
                  <w:rPr>
                    <w:rFonts w:asciiTheme="minorHAnsi" w:hAnsiTheme="minorHAnsi" w:cs="Arial"/>
                    <w:color w:val="17365D"/>
                    <w:sz w:val="20"/>
                    <w:szCs w:val="20"/>
                    <w:lang w:val="en-US"/>
                  </w:rPr>
                  <w:t>A project implemented by Human Dynamics Consortium</w:t>
                </w:r>
              </w:p>
            </w:txbxContent>
          </v:textbox>
          <w10:wrap type="square" anchorx="margin" anchory="margin"/>
        </v:rect>
      </w:pict>
    </w:r>
    <w:r>
      <w:rPr>
        <w:noProof/>
        <w:lang w:val="en-US" w:eastAsia="en-US"/>
      </w:rPr>
      <w:drawing>
        <wp:inline distT="0" distB="0" distL="0" distR="0">
          <wp:extent cx="590550" cy="381635"/>
          <wp:effectExtent l="19050" t="0" r="0" b="0"/>
          <wp:docPr id="2" name="Picture 1" descr="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une.jpg"/>
                  <pic:cNvPicPr>
                    <a:picLocks noChangeAspect="1" noChangeArrowheads="1"/>
                  </pic:cNvPicPr>
                </pic:nvPicPr>
                <pic:blipFill>
                  <a:blip r:embed="rId1"/>
                  <a:srcRect/>
                  <a:stretch>
                    <a:fillRect/>
                  </a:stretch>
                </pic:blipFill>
                <pic:spPr bwMode="auto">
                  <a:xfrm>
                    <a:off x="0" y="0"/>
                    <a:ext cx="590550" cy="381635"/>
                  </a:xfrm>
                  <a:prstGeom prst="rect">
                    <a:avLst/>
                  </a:prstGeom>
                  <a:noFill/>
                  <a:ln w="9525">
                    <a:noFill/>
                    <a:miter lim="800000"/>
                    <a:headEnd/>
                    <a:tailEnd/>
                  </a:ln>
                </pic:spPr>
              </pic:pic>
            </a:graphicData>
          </a:graphic>
        </wp:inline>
      </w:drawing>
    </w:r>
    <w:r w:rsidRPr="0074230A">
      <w:rPr>
        <w:noProof/>
        <w:lang w:eastAsia="de-DE"/>
      </w:rPr>
      <w:t xml:space="preserve"> </w:t>
    </w:r>
    <w:r>
      <w:rPr>
        <w:noProof/>
        <w:lang w:eastAsia="de-DE"/>
      </w:rPr>
      <w:tab/>
      <w:t xml:space="preserve">                                                   </w:t>
    </w:r>
    <w:r>
      <w:rPr>
        <w:noProof/>
        <w:lang w:val="en-US" w:eastAsia="en-US"/>
      </w:rPr>
      <w:drawing>
        <wp:inline distT="0" distB="0" distL="0" distR="0">
          <wp:extent cx="748665" cy="353060"/>
          <wp:effectExtent l="19050" t="0" r="0" b="0"/>
          <wp:docPr id="3" name="Picture 5" descr="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_psc 4c CMYK"/>
                  <pic:cNvPicPr>
                    <a:picLocks noChangeAspect="1" noChangeArrowheads="1"/>
                  </pic:cNvPicPr>
                </pic:nvPicPr>
                <pic:blipFill>
                  <a:blip r:embed="rId2"/>
                  <a:srcRect/>
                  <a:stretch>
                    <a:fillRect/>
                  </a:stretch>
                </pic:blipFill>
                <pic:spPr bwMode="auto">
                  <a:xfrm>
                    <a:off x="0" y="0"/>
                    <a:ext cx="748665" cy="353060"/>
                  </a:xfrm>
                  <a:prstGeom prst="rect">
                    <a:avLst/>
                  </a:prstGeom>
                  <a:noFill/>
                  <a:ln w="9525">
                    <a:noFill/>
                    <a:miter lim="800000"/>
                    <a:headEnd/>
                    <a:tailEnd/>
                  </a:ln>
                </pic:spPr>
              </pic:pic>
            </a:graphicData>
          </a:graphic>
        </wp:inline>
      </w:drawing>
    </w:r>
  </w:p>
  <w:p w:rsidR="0046513B" w:rsidRPr="00522DC2" w:rsidRDefault="0046513B" w:rsidP="00522D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13B" w:rsidRDefault="0046513B">
      <w:r>
        <w:separator/>
      </w:r>
    </w:p>
  </w:footnote>
  <w:footnote w:type="continuationSeparator" w:id="0">
    <w:p w:rsidR="0046513B" w:rsidRDefault="00465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13B" w:rsidRDefault="0046513B" w:rsidP="00522DC2">
    <w:pPr>
      <w:pStyle w:val="Header"/>
      <w:spacing w:before="120" w:after="120"/>
      <w:jc w:val="right"/>
    </w:pPr>
    <w:sdt>
      <w:sdtPr>
        <w:id w:val="367990715"/>
        <w:docPartObj>
          <w:docPartGallery w:val="Page Numbers (Margins)"/>
          <w:docPartUnique/>
        </w:docPartObj>
      </w:sdtPr>
      <w:sdtContent>
        <w:r w:rsidRPr="00B8352E">
          <w:rPr>
            <w:noProof/>
            <w:lang w:eastAsia="zh-TW"/>
          </w:rPr>
          <w:pict>
            <v:rect id="_x0000_s4104" style="position:absolute;left:0;text-align:left;margin-left:0;margin-top:0;width:40.9pt;height:171.9pt;z-index:251667456;mso-position-horizontal:center;mso-position-horizontal-relative:right-margin-area;mso-position-vertical:bottom;mso-position-vertical-relative:margin;v-text-anchor:middle" o:allowincell="f" filled="f" stroked="f">
              <v:textbox style="layout-flow:vertical;mso-layout-flow-alt:bottom-to-top;mso-next-textbox:#_x0000_s4104;mso-fit-shape-to-text:t">
                <w:txbxContent>
                  <w:p w:rsidR="0046513B" w:rsidRPr="00522DC2" w:rsidRDefault="0046513B">
                    <w:pPr>
                      <w:pStyle w:val="Footer"/>
                      <w:rPr>
                        <w:rFonts w:asciiTheme="minorHAnsi" w:hAnsiTheme="minorHAnsi"/>
                        <w:sz w:val="44"/>
                        <w:szCs w:val="44"/>
                      </w:rPr>
                    </w:pPr>
                    <w:r w:rsidRPr="00522DC2">
                      <w:rPr>
                        <w:rFonts w:asciiTheme="minorHAnsi" w:hAnsiTheme="minorHAnsi"/>
                      </w:rPr>
                      <w:t>Page</w:t>
                    </w:r>
                    <w:r w:rsidRPr="00522DC2">
                      <w:rPr>
                        <w:rFonts w:asciiTheme="minorHAnsi" w:hAnsiTheme="minorHAnsi"/>
                      </w:rPr>
                      <w:fldChar w:fldCharType="begin"/>
                    </w:r>
                    <w:r w:rsidRPr="00522DC2">
                      <w:rPr>
                        <w:rFonts w:asciiTheme="minorHAnsi" w:hAnsiTheme="minorHAnsi"/>
                      </w:rPr>
                      <w:instrText xml:space="preserve"> PAGE    \* MERGEFORMAT </w:instrText>
                    </w:r>
                    <w:r w:rsidRPr="00522DC2">
                      <w:rPr>
                        <w:rFonts w:asciiTheme="minorHAnsi" w:hAnsiTheme="minorHAnsi"/>
                      </w:rPr>
                      <w:fldChar w:fldCharType="separate"/>
                    </w:r>
                    <w:r w:rsidR="00F46C7E" w:rsidRPr="00F46C7E">
                      <w:rPr>
                        <w:rFonts w:asciiTheme="minorHAnsi" w:hAnsiTheme="minorHAnsi"/>
                        <w:noProof/>
                        <w:sz w:val="44"/>
                        <w:szCs w:val="44"/>
                      </w:rPr>
                      <w:t>4</w:t>
                    </w:r>
                    <w:r w:rsidRPr="00522DC2">
                      <w:rPr>
                        <w:rFonts w:asciiTheme="minorHAnsi" w:hAnsiTheme="minorHAnsi"/>
                      </w:rPr>
                      <w:fldChar w:fldCharType="end"/>
                    </w:r>
                  </w:p>
                </w:txbxContent>
              </v:textbox>
              <w10:wrap anchorx="page" anchory="margin"/>
            </v:rect>
          </w:pict>
        </w:r>
      </w:sdtContent>
    </w:sdt>
    <w:r w:rsidRPr="00270357">
      <w:rPr>
        <w:noProof/>
        <w:lang w:val="en-US" w:eastAsia="en-US"/>
      </w:rPr>
      <w:drawing>
        <wp:inline distT="0" distB="0" distL="0" distR="0">
          <wp:extent cx="2234400" cy="252000"/>
          <wp:effectExtent l="19050" t="0" r="0" b="0"/>
          <wp:docPr id="4" name="Picture 1" descr="Z:\hd\countries\ZZ Multi-country\IMPLEMENTATION\ECRAN 2013 - 2016\Implementation\Visibility\Final 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d\countries\ZZ Multi-country\IMPLEMENTATION\ECRAN 2013 - 2016\Implementation\Visibility\Final logo\green.png"/>
                  <pic:cNvPicPr>
                    <a:picLocks noChangeAspect="1" noChangeArrowheads="1"/>
                  </pic:cNvPicPr>
                </pic:nvPicPr>
                <pic:blipFill>
                  <a:blip r:embed="rId1"/>
                  <a:srcRect/>
                  <a:stretch>
                    <a:fillRect/>
                  </a:stretch>
                </pic:blipFill>
                <pic:spPr bwMode="auto">
                  <a:xfrm>
                    <a:off x="0" y="0"/>
                    <a:ext cx="2234400" cy="252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B69"/>
    <w:multiLevelType w:val="hybridMultilevel"/>
    <w:tmpl w:val="70ACF24E"/>
    <w:lvl w:ilvl="0" w:tplc="597AF714">
      <w:start w:val="1992"/>
      <w:numFmt w:val="bullet"/>
      <w:lvlText w:val="-"/>
      <w:lvlJc w:val="left"/>
      <w:pPr>
        <w:ind w:left="720" w:hanging="360"/>
      </w:pPr>
      <w:rPr>
        <w:rFonts w:ascii="Calibri" w:eastAsia="Times New Roma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63E40"/>
    <w:multiLevelType w:val="hybridMultilevel"/>
    <w:tmpl w:val="FD66B898"/>
    <w:lvl w:ilvl="0" w:tplc="CA1896E2">
      <w:start w:val="12"/>
      <w:numFmt w:val="bullet"/>
      <w:lvlText w:val="-"/>
      <w:lvlJc w:val="left"/>
      <w:pPr>
        <w:ind w:left="720" w:hanging="360"/>
      </w:pPr>
      <w:rPr>
        <w:rFonts w:ascii="Times New Roman" w:eastAsiaTheme="minorHAns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nsid w:val="1CF2306B"/>
    <w:multiLevelType w:val="hybridMultilevel"/>
    <w:tmpl w:val="6D4EE5A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2B4234D1"/>
    <w:multiLevelType w:val="hybridMultilevel"/>
    <w:tmpl w:val="FE7213F8"/>
    <w:lvl w:ilvl="0" w:tplc="04090005">
      <w:start w:val="1"/>
      <w:numFmt w:val="bullet"/>
      <w:lvlText w:val=""/>
      <w:lvlJc w:val="left"/>
      <w:pPr>
        <w:tabs>
          <w:tab w:val="num" w:pos="454"/>
        </w:tabs>
        <w:ind w:firstLine="454"/>
      </w:pPr>
      <w:rPr>
        <w:rFonts w:ascii="Wingdings" w:hAnsi="Wingdings" w:hint="default"/>
      </w:rPr>
    </w:lvl>
    <w:lvl w:ilvl="1" w:tplc="04090003" w:tentative="1">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5">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3E62CE"/>
    <w:multiLevelType w:val="hybridMultilevel"/>
    <w:tmpl w:val="0A3AD3EE"/>
    <w:lvl w:ilvl="0" w:tplc="D67A83BA">
      <w:start w:val="15"/>
      <w:numFmt w:val="bullet"/>
      <w:lvlText w:val="-"/>
      <w:lvlJc w:val="left"/>
      <w:pPr>
        <w:ind w:left="720" w:hanging="360"/>
      </w:pPr>
      <w:rPr>
        <w:rFonts w:ascii="Calibri" w:eastAsia="SimSun" w:hAnsi="Calibri"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AD904C5"/>
    <w:multiLevelType w:val="hybridMultilevel"/>
    <w:tmpl w:val="93AA781C"/>
    <w:lvl w:ilvl="0" w:tplc="296C656E">
      <w:start w:val="12"/>
      <w:numFmt w:val="bullet"/>
      <w:lvlText w:val="-"/>
      <w:lvlJc w:val="left"/>
      <w:pPr>
        <w:ind w:left="720" w:hanging="360"/>
      </w:pPr>
      <w:rPr>
        <w:rFonts w:ascii="TimesNewRomanPSMT" w:eastAsiaTheme="minorHAnsi" w:hAnsi="TimesNewRomanPSMT" w:cs="TimesNewRomanPS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65AD6788"/>
    <w:multiLevelType w:val="hybridMultilevel"/>
    <w:tmpl w:val="47A8482E"/>
    <w:lvl w:ilvl="0" w:tplc="267CDC82">
      <w:start w:val="1"/>
      <w:numFmt w:val="bullet"/>
      <w:lvlText w:val=""/>
      <w:lvlJc w:val="left"/>
      <w:pPr>
        <w:tabs>
          <w:tab w:val="num" w:pos="454"/>
        </w:tabs>
        <w:ind w:firstLine="454"/>
      </w:pPr>
      <w:rPr>
        <w:rFonts w:ascii="Symbol" w:hAnsi="Symbol" w:hint="default"/>
      </w:rPr>
    </w:lvl>
    <w:lvl w:ilvl="1" w:tplc="04090003" w:tentative="1">
      <w:start w:val="1"/>
      <w:numFmt w:val="bullet"/>
      <w:lvlText w:val="o"/>
      <w:lvlJc w:val="left"/>
      <w:pPr>
        <w:ind w:left="1327" w:hanging="360"/>
      </w:pPr>
      <w:rPr>
        <w:rFonts w:ascii="Courier New" w:hAnsi="Courier New" w:hint="default"/>
      </w:rPr>
    </w:lvl>
    <w:lvl w:ilvl="2" w:tplc="04090005" w:tentative="1">
      <w:start w:val="1"/>
      <w:numFmt w:val="bullet"/>
      <w:lvlText w:val=""/>
      <w:lvlJc w:val="left"/>
      <w:pPr>
        <w:ind w:left="2047" w:hanging="360"/>
      </w:pPr>
      <w:rPr>
        <w:rFonts w:ascii="Wingdings" w:hAnsi="Wingdings" w:hint="default"/>
      </w:rPr>
    </w:lvl>
    <w:lvl w:ilvl="3" w:tplc="04090001" w:tentative="1">
      <w:start w:val="1"/>
      <w:numFmt w:val="bullet"/>
      <w:lvlText w:val=""/>
      <w:lvlJc w:val="left"/>
      <w:pPr>
        <w:ind w:left="2767" w:hanging="360"/>
      </w:pPr>
      <w:rPr>
        <w:rFonts w:ascii="Symbol" w:hAnsi="Symbol" w:hint="default"/>
      </w:rPr>
    </w:lvl>
    <w:lvl w:ilvl="4" w:tplc="04090003" w:tentative="1">
      <w:start w:val="1"/>
      <w:numFmt w:val="bullet"/>
      <w:lvlText w:val="o"/>
      <w:lvlJc w:val="left"/>
      <w:pPr>
        <w:ind w:left="3487" w:hanging="360"/>
      </w:pPr>
      <w:rPr>
        <w:rFonts w:ascii="Courier New" w:hAnsi="Courier New" w:hint="default"/>
      </w:rPr>
    </w:lvl>
    <w:lvl w:ilvl="5" w:tplc="04090005" w:tentative="1">
      <w:start w:val="1"/>
      <w:numFmt w:val="bullet"/>
      <w:lvlText w:val=""/>
      <w:lvlJc w:val="left"/>
      <w:pPr>
        <w:ind w:left="4207" w:hanging="360"/>
      </w:pPr>
      <w:rPr>
        <w:rFonts w:ascii="Wingdings" w:hAnsi="Wingdings" w:hint="default"/>
      </w:rPr>
    </w:lvl>
    <w:lvl w:ilvl="6" w:tplc="04090001" w:tentative="1">
      <w:start w:val="1"/>
      <w:numFmt w:val="bullet"/>
      <w:lvlText w:val=""/>
      <w:lvlJc w:val="left"/>
      <w:pPr>
        <w:ind w:left="4927" w:hanging="360"/>
      </w:pPr>
      <w:rPr>
        <w:rFonts w:ascii="Symbol" w:hAnsi="Symbol" w:hint="default"/>
      </w:rPr>
    </w:lvl>
    <w:lvl w:ilvl="7" w:tplc="04090003" w:tentative="1">
      <w:start w:val="1"/>
      <w:numFmt w:val="bullet"/>
      <w:lvlText w:val="o"/>
      <w:lvlJc w:val="left"/>
      <w:pPr>
        <w:ind w:left="5647" w:hanging="360"/>
      </w:pPr>
      <w:rPr>
        <w:rFonts w:ascii="Courier New" w:hAnsi="Courier New" w:hint="default"/>
      </w:rPr>
    </w:lvl>
    <w:lvl w:ilvl="8" w:tplc="04090005" w:tentative="1">
      <w:start w:val="1"/>
      <w:numFmt w:val="bullet"/>
      <w:lvlText w:val=""/>
      <w:lvlJc w:val="left"/>
      <w:pPr>
        <w:ind w:left="6367" w:hanging="360"/>
      </w:pPr>
      <w:rPr>
        <w:rFonts w:ascii="Wingdings" w:hAnsi="Wingdings" w:hint="default"/>
      </w:rPr>
    </w:lvl>
  </w:abstractNum>
  <w:abstractNum w:abstractNumId="10">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1">
    <w:nsid w:val="7DC535FB"/>
    <w:multiLevelType w:val="hybridMultilevel"/>
    <w:tmpl w:val="C642817E"/>
    <w:lvl w:ilvl="0" w:tplc="A97EC518">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nsid w:val="7E3913A1"/>
    <w:multiLevelType w:val="hybridMultilevel"/>
    <w:tmpl w:val="731A3DB6"/>
    <w:lvl w:ilvl="0" w:tplc="9DAC3D56">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7F7E5103"/>
    <w:multiLevelType w:val="hybridMultilevel"/>
    <w:tmpl w:val="1B18A630"/>
    <w:lvl w:ilvl="0" w:tplc="C6EE4D34">
      <w:start w:val="12"/>
      <w:numFmt w:val="bullet"/>
      <w:lvlText w:val="-"/>
      <w:lvlJc w:val="left"/>
      <w:pPr>
        <w:ind w:left="720" w:hanging="360"/>
      </w:pPr>
      <w:rPr>
        <w:rFonts w:ascii="Times New Roman" w:eastAsia="SimSu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1"/>
  </w:num>
  <w:num w:numId="6">
    <w:abstractNumId w:val="3"/>
  </w:num>
  <w:num w:numId="7">
    <w:abstractNumId w:val="5"/>
  </w:num>
  <w:num w:numId="8">
    <w:abstractNumId w:val="2"/>
  </w:num>
  <w:num w:numId="9">
    <w:abstractNumId w:val="13"/>
  </w:num>
  <w:num w:numId="10">
    <w:abstractNumId w:val="8"/>
  </w:num>
  <w:num w:numId="11">
    <w:abstractNumId w:val="0"/>
  </w:num>
  <w:num w:numId="12">
    <w:abstractNumId w:val="6"/>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drawingGridHorizontalSpacing w:val="120"/>
  <w:drawingGridVerticalSpacing w:val="181"/>
  <w:displayHorizontalDrawingGridEvery w:val="2"/>
  <w:characterSpacingControl w:val="doNotCompress"/>
  <w:hdrShapeDefaults>
    <o:shapedefaults v:ext="edit" spidmax="4108"/>
    <o:shapelayout v:ext="edit">
      <o:idmap v:ext="edit" data="4"/>
    </o:shapelayout>
  </w:hdrShapeDefaults>
  <w:footnotePr>
    <w:footnote w:id="-1"/>
    <w:footnote w:id="0"/>
  </w:footnotePr>
  <w:endnotePr>
    <w:endnote w:id="-1"/>
    <w:endnote w:id="0"/>
  </w:endnotePr>
  <w:compat>
    <w:useFELayout/>
  </w:compat>
  <w:rsids>
    <w:rsidRoot w:val="00B00F69"/>
    <w:rsid w:val="00000B5B"/>
    <w:rsid w:val="000020B9"/>
    <w:rsid w:val="000033FD"/>
    <w:rsid w:val="000045F1"/>
    <w:rsid w:val="00006615"/>
    <w:rsid w:val="00006F8E"/>
    <w:rsid w:val="000070B0"/>
    <w:rsid w:val="00011CAB"/>
    <w:rsid w:val="00012110"/>
    <w:rsid w:val="000139DE"/>
    <w:rsid w:val="00013E9E"/>
    <w:rsid w:val="000157E2"/>
    <w:rsid w:val="00015D8A"/>
    <w:rsid w:val="00017B73"/>
    <w:rsid w:val="00017E4E"/>
    <w:rsid w:val="00020833"/>
    <w:rsid w:val="00023697"/>
    <w:rsid w:val="000256D3"/>
    <w:rsid w:val="000315E4"/>
    <w:rsid w:val="000324C0"/>
    <w:rsid w:val="000346BD"/>
    <w:rsid w:val="000355E3"/>
    <w:rsid w:val="00040677"/>
    <w:rsid w:val="000435D2"/>
    <w:rsid w:val="000438E2"/>
    <w:rsid w:val="00044E8D"/>
    <w:rsid w:val="0005105D"/>
    <w:rsid w:val="000515AA"/>
    <w:rsid w:val="00051D82"/>
    <w:rsid w:val="00052814"/>
    <w:rsid w:val="000578F8"/>
    <w:rsid w:val="000619E4"/>
    <w:rsid w:val="00062115"/>
    <w:rsid w:val="00065168"/>
    <w:rsid w:val="00065B9E"/>
    <w:rsid w:val="00066664"/>
    <w:rsid w:val="00067495"/>
    <w:rsid w:val="000704D5"/>
    <w:rsid w:val="000706DD"/>
    <w:rsid w:val="0007310A"/>
    <w:rsid w:val="000825AB"/>
    <w:rsid w:val="000855FB"/>
    <w:rsid w:val="0008649F"/>
    <w:rsid w:val="0009122B"/>
    <w:rsid w:val="000915CF"/>
    <w:rsid w:val="00091F11"/>
    <w:rsid w:val="000A0999"/>
    <w:rsid w:val="000A0D54"/>
    <w:rsid w:val="000A2E45"/>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6BD1"/>
    <w:rsid w:val="000D1469"/>
    <w:rsid w:val="000D186C"/>
    <w:rsid w:val="000D3B38"/>
    <w:rsid w:val="000D67C2"/>
    <w:rsid w:val="000E096C"/>
    <w:rsid w:val="000E09FC"/>
    <w:rsid w:val="000E11A8"/>
    <w:rsid w:val="000E35B9"/>
    <w:rsid w:val="000E4233"/>
    <w:rsid w:val="000E5C47"/>
    <w:rsid w:val="000E6D0A"/>
    <w:rsid w:val="000F6A29"/>
    <w:rsid w:val="0010116E"/>
    <w:rsid w:val="00106301"/>
    <w:rsid w:val="00111951"/>
    <w:rsid w:val="0011641C"/>
    <w:rsid w:val="00117CFE"/>
    <w:rsid w:val="00121AA6"/>
    <w:rsid w:val="00121D1A"/>
    <w:rsid w:val="00130B4A"/>
    <w:rsid w:val="0013271E"/>
    <w:rsid w:val="00132C1C"/>
    <w:rsid w:val="00132CDC"/>
    <w:rsid w:val="00133D07"/>
    <w:rsid w:val="001343D2"/>
    <w:rsid w:val="00135A63"/>
    <w:rsid w:val="00136A8C"/>
    <w:rsid w:val="00150408"/>
    <w:rsid w:val="00152BC7"/>
    <w:rsid w:val="00154749"/>
    <w:rsid w:val="001601BA"/>
    <w:rsid w:val="00172121"/>
    <w:rsid w:val="00177549"/>
    <w:rsid w:val="001862D8"/>
    <w:rsid w:val="00187DFC"/>
    <w:rsid w:val="0019070C"/>
    <w:rsid w:val="00191617"/>
    <w:rsid w:val="001926CE"/>
    <w:rsid w:val="00192A8E"/>
    <w:rsid w:val="00194CF7"/>
    <w:rsid w:val="0019655E"/>
    <w:rsid w:val="00197755"/>
    <w:rsid w:val="001A0A26"/>
    <w:rsid w:val="001A3B84"/>
    <w:rsid w:val="001A5011"/>
    <w:rsid w:val="001A561B"/>
    <w:rsid w:val="001A5D7F"/>
    <w:rsid w:val="001A78BD"/>
    <w:rsid w:val="001B00C8"/>
    <w:rsid w:val="001B00E8"/>
    <w:rsid w:val="001B2636"/>
    <w:rsid w:val="001B27A2"/>
    <w:rsid w:val="001B49D2"/>
    <w:rsid w:val="001C2226"/>
    <w:rsid w:val="001C2BFE"/>
    <w:rsid w:val="001C779A"/>
    <w:rsid w:val="001D4A5B"/>
    <w:rsid w:val="001D70F6"/>
    <w:rsid w:val="001D767A"/>
    <w:rsid w:val="001E1B17"/>
    <w:rsid w:val="001E2FD8"/>
    <w:rsid w:val="001E3764"/>
    <w:rsid w:val="001E4F9F"/>
    <w:rsid w:val="001E5B37"/>
    <w:rsid w:val="001E7C8F"/>
    <w:rsid w:val="001F17BA"/>
    <w:rsid w:val="001F2AA0"/>
    <w:rsid w:val="002006BD"/>
    <w:rsid w:val="00203761"/>
    <w:rsid w:val="00204FB0"/>
    <w:rsid w:val="00206AD1"/>
    <w:rsid w:val="002115F1"/>
    <w:rsid w:val="0021356E"/>
    <w:rsid w:val="00213DE9"/>
    <w:rsid w:val="002174DA"/>
    <w:rsid w:val="00221D74"/>
    <w:rsid w:val="0022362A"/>
    <w:rsid w:val="00224E3C"/>
    <w:rsid w:val="002276D9"/>
    <w:rsid w:val="002278B2"/>
    <w:rsid w:val="00230CCA"/>
    <w:rsid w:val="00230DF0"/>
    <w:rsid w:val="00232359"/>
    <w:rsid w:val="00232496"/>
    <w:rsid w:val="002370D2"/>
    <w:rsid w:val="00237BAA"/>
    <w:rsid w:val="00237D11"/>
    <w:rsid w:val="00243A0D"/>
    <w:rsid w:val="00243F23"/>
    <w:rsid w:val="00247AC9"/>
    <w:rsid w:val="002503E0"/>
    <w:rsid w:val="00252DD9"/>
    <w:rsid w:val="00254167"/>
    <w:rsid w:val="002544BD"/>
    <w:rsid w:val="00254609"/>
    <w:rsid w:val="00255D84"/>
    <w:rsid w:val="002563BB"/>
    <w:rsid w:val="00257850"/>
    <w:rsid w:val="00262484"/>
    <w:rsid w:val="00263C2B"/>
    <w:rsid w:val="00263F37"/>
    <w:rsid w:val="002674A1"/>
    <w:rsid w:val="0027000D"/>
    <w:rsid w:val="00270357"/>
    <w:rsid w:val="0027252F"/>
    <w:rsid w:val="00273B00"/>
    <w:rsid w:val="00277E16"/>
    <w:rsid w:val="0028303A"/>
    <w:rsid w:val="00283699"/>
    <w:rsid w:val="0028471B"/>
    <w:rsid w:val="00284805"/>
    <w:rsid w:val="00286AF3"/>
    <w:rsid w:val="00287094"/>
    <w:rsid w:val="00290FDB"/>
    <w:rsid w:val="00291E7F"/>
    <w:rsid w:val="00294CC9"/>
    <w:rsid w:val="00295CF5"/>
    <w:rsid w:val="00295D8C"/>
    <w:rsid w:val="00296A97"/>
    <w:rsid w:val="002A10F0"/>
    <w:rsid w:val="002A3FA6"/>
    <w:rsid w:val="002B48CB"/>
    <w:rsid w:val="002C144D"/>
    <w:rsid w:val="002C1B23"/>
    <w:rsid w:val="002C39CC"/>
    <w:rsid w:val="002C4F2D"/>
    <w:rsid w:val="002C5D8A"/>
    <w:rsid w:val="002D0AFB"/>
    <w:rsid w:val="002D2735"/>
    <w:rsid w:val="002E3839"/>
    <w:rsid w:val="002E6933"/>
    <w:rsid w:val="002F4027"/>
    <w:rsid w:val="003052E5"/>
    <w:rsid w:val="00305C63"/>
    <w:rsid w:val="00306B22"/>
    <w:rsid w:val="003148D0"/>
    <w:rsid w:val="003168C4"/>
    <w:rsid w:val="00320279"/>
    <w:rsid w:val="00320467"/>
    <w:rsid w:val="00322CAA"/>
    <w:rsid w:val="00324685"/>
    <w:rsid w:val="00326C68"/>
    <w:rsid w:val="003275D9"/>
    <w:rsid w:val="00327842"/>
    <w:rsid w:val="00327A69"/>
    <w:rsid w:val="00332161"/>
    <w:rsid w:val="00333BD5"/>
    <w:rsid w:val="00343C68"/>
    <w:rsid w:val="00347329"/>
    <w:rsid w:val="00357224"/>
    <w:rsid w:val="00360F2E"/>
    <w:rsid w:val="00362BCE"/>
    <w:rsid w:val="00364B7E"/>
    <w:rsid w:val="00365128"/>
    <w:rsid w:val="00366729"/>
    <w:rsid w:val="00371A9F"/>
    <w:rsid w:val="003764C9"/>
    <w:rsid w:val="00376798"/>
    <w:rsid w:val="003771F4"/>
    <w:rsid w:val="00377F63"/>
    <w:rsid w:val="00380BAE"/>
    <w:rsid w:val="00381A3A"/>
    <w:rsid w:val="0038394F"/>
    <w:rsid w:val="00385EC9"/>
    <w:rsid w:val="0039110F"/>
    <w:rsid w:val="00391DAF"/>
    <w:rsid w:val="0039285D"/>
    <w:rsid w:val="00394026"/>
    <w:rsid w:val="003A3212"/>
    <w:rsid w:val="003A3A72"/>
    <w:rsid w:val="003A4181"/>
    <w:rsid w:val="003B29B3"/>
    <w:rsid w:val="003B30A5"/>
    <w:rsid w:val="003B40F3"/>
    <w:rsid w:val="003B45E6"/>
    <w:rsid w:val="003B507C"/>
    <w:rsid w:val="003B5C4A"/>
    <w:rsid w:val="003B6FF2"/>
    <w:rsid w:val="003C03EF"/>
    <w:rsid w:val="003C098C"/>
    <w:rsid w:val="003C3C3D"/>
    <w:rsid w:val="003C65FB"/>
    <w:rsid w:val="003D0B8B"/>
    <w:rsid w:val="003D5D0D"/>
    <w:rsid w:val="003D6A92"/>
    <w:rsid w:val="003D7066"/>
    <w:rsid w:val="003D7D97"/>
    <w:rsid w:val="003E4D7C"/>
    <w:rsid w:val="003E72B5"/>
    <w:rsid w:val="003F0778"/>
    <w:rsid w:val="003F07CD"/>
    <w:rsid w:val="003F6A17"/>
    <w:rsid w:val="003F6DE6"/>
    <w:rsid w:val="004002A2"/>
    <w:rsid w:val="00400C36"/>
    <w:rsid w:val="00402718"/>
    <w:rsid w:val="0040536E"/>
    <w:rsid w:val="0040559E"/>
    <w:rsid w:val="004070AD"/>
    <w:rsid w:val="00411A92"/>
    <w:rsid w:val="00412A8A"/>
    <w:rsid w:val="0041604A"/>
    <w:rsid w:val="00416334"/>
    <w:rsid w:val="004174FE"/>
    <w:rsid w:val="00421031"/>
    <w:rsid w:val="00422FFA"/>
    <w:rsid w:val="00426C8B"/>
    <w:rsid w:val="004270FC"/>
    <w:rsid w:val="004273A9"/>
    <w:rsid w:val="00427C1B"/>
    <w:rsid w:val="004348AD"/>
    <w:rsid w:val="004361CE"/>
    <w:rsid w:val="0044138B"/>
    <w:rsid w:val="00451E3A"/>
    <w:rsid w:val="00452E4B"/>
    <w:rsid w:val="0045339D"/>
    <w:rsid w:val="00454992"/>
    <w:rsid w:val="004554BE"/>
    <w:rsid w:val="00456581"/>
    <w:rsid w:val="00463703"/>
    <w:rsid w:val="0046513B"/>
    <w:rsid w:val="00466474"/>
    <w:rsid w:val="004666AD"/>
    <w:rsid w:val="00471002"/>
    <w:rsid w:val="00471511"/>
    <w:rsid w:val="00472D55"/>
    <w:rsid w:val="004746B3"/>
    <w:rsid w:val="0047487C"/>
    <w:rsid w:val="004756BB"/>
    <w:rsid w:val="00475956"/>
    <w:rsid w:val="004809BD"/>
    <w:rsid w:val="0048225C"/>
    <w:rsid w:val="0048334B"/>
    <w:rsid w:val="00483485"/>
    <w:rsid w:val="0048360B"/>
    <w:rsid w:val="00484A98"/>
    <w:rsid w:val="00484C58"/>
    <w:rsid w:val="00485636"/>
    <w:rsid w:val="004869B1"/>
    <w:rsid w:val="00487407"/>
    <w:rsid w:val="004875F4"/>
    <w:rsid w:val="0049037A"/>
    <w:rsid w:val="0049435A"/>
    <w:rsid w:val="004A14FC"/>
    <w:rsid w:val="004A4C97"/>
    <w:rsid w:val="004A57AC"/>
    <w:rsid w:val="004B04B7"/>
    <w:rsid w:val="004B2558"/>
    <w:rsid w:val="004B604E"/>
    <w:rsid w:val="004B74BB"/>
    <w:rsid w:val="004C065F"/>
    <w:rsid w:val="004C2D27"/>
    <w:rsid w:val="004C352C"/>
    <w:rsid w:val="004C56FD"/>
    <w:rsid w:val="004C64A2"/>
    <w:rsid w:val="004D0C7F"/>
    <w:rsid w:val="004D56E4"/>
    <w:rsid w:val="004D783A"/>
    <w:rsid w:val="004E018D"/>
    <w:rsid w:val="004E3C1E"/>
    <w:rsid w:val="004E6826"/>
    <w:rsid w:val="004F283F"/>
    <w:rsid w:val="004F3F84"/>
    <w:rsid w:val="004F4357"/>
    <w:rsid w:val="004F47D8"/>
    <w:rsid w:val="004F686A"/>
    <w:rsid w:val="004F7E5A"/>
    <w:rsid w:val="00503424"/>
    <w:rsid w:val="00504E32"/>
    <w:rsid w:val="00506848"/>
    <w:rsid w:val="005152E0"/>
    <w:rsid w:val="00521289"/>
    <w:rsid w:val="00521B6F"/>
    <w:rsid w:val="00522933"/>
    <w:rsid w:val="00522DC2"/>
    <w:rsid w:val="00524608"/>
    <w:rsid w:val="005271EE"/>
    <w:rsid w:val="00527B4B"/>
    <w:rsid w:val="005320A2"/>
    <w:rsid w:val="00532659"/>
    <w:rsid w:val="00533DCE"/>
    <w:rsid w:val="005359D4"/>
    <w:rsid w:val="00543544"/>
    <w:rsid w:val="00543ADA"/>
    <w:rsid w:val="005459CD"/>
    <w:rsid w:val="0055068D"/>
    <w:rsid w:val="00550799"/>
    <w:rsid w:val="00551C2F"/>
    <w:rsid w:val="00553FC3"/>
    <w:rsid w:val="0055420B"/>
    <w:rsid w:val="00557F3E"/>
    <w:rsid w:val="00557F6E"/>
    <w:rsid w:val="00561324"/>
    <w:rsid w:val="00564960"/>
    <w:rsid w:val="00570529"/>
    <w:rsid w:val="005716F7"/>
    <w:rsid w:val="005735B4"/>
    <w:rsid w:val="00581446"/>
    <w:rsid w:val="0058477D"/>
    <w:rsid w:val="0058520A"/>
    <w:rsid w:val="005858ED"/>
    <w:rsid w:val="00586755"/>
    <w:rsid w:val="00593B0A"/>
    <w:rsid w:val="0059609E"/>
    <w:rsid w:val="0059647A"/>
    <w:rsid w:val="005A0255"/>
    <w:rsid w:val="005A3D02"/>
    <w:rsid w:val="005A5F37"/>
    <w:rsid w:val="005B27C1"/>
    <w:rsid w:val="005B3B2D"/>
    <w:rsid w:val="005B715A"/>
    <w:rsid w:val="005B77DC"/>
    <w:rsid w:val="005C0916"/>
    <w:rsid w:val="005D0E8E"/>
    <w:rsid w:val="005D114E"/>
    <w:rsid w:val="005D663E"/>
    <w:rsid w:val="005E20FC"/>
    <w:rsid w:val="005E39B5"/>
    <w:rsid w:val="005E7558"/>
    <w:rsid w:val="005F0D1F"/>
    <w:rsid w:val="005F1090"/>
    <w:rsid w:val="005F2BE1"/>
    <w:rsid w:val="005F2CC7"/>
    <w:rsid w:val="006026DF"/>
    <w:rsid w:val="00603594"/>
    <w:rsid w:val="006055A6"/>
    <w:rsid w:val="006078C1"/>
    <w:rsid w:val="00610470"/>
    <w:rsid w:val="00612E9D"/>
    <w:rsid w:val="006166FD"/>
    <w:rsid w:val="0061704E"/>
    <w:rsid w:val="006178BA"/>
    <w:rsid w:val="00617F13"/>
    <w:rsid w:val="00620F94"/>
    <w:rsid w:val="006220CD"/>
    <w:rsid w:val="00623D90"/>
    <w:rsid w:val="0062448E"/>
    <w:rsid w:val="006247A1"/>
    <w:rsid w:val="00624C32"/>
    <w:rsid w:val="006256EA"/>
    <w:rsid w:val="006271E8"/>
    <w:rsid w:val="00627739"/>
    <w:rsid w:val="00631277"/>
    <w:rsid w:val="00633438"/>
    <w:rsid w:val="00634C25"/>
    <w:rsid w:val="00635662"/>
    <w:rsid w:val="006369B9"/>
    <w:rsid w:val="006369F0"/>
    <w:rsid w:val="00636A72"/>
    <w:rsid w:val="00643151"/>
    <w:rsid w:val="006604BF"/>
    <w:rsid w:val="00664126"/>
    <w:rsid w:val="00665B41"/>
    <w:rsid w:val="00672903"/>
    <w:rsid w:val="00674142"/>
    <w:rsid w:val="00674469"/>
    <w:rsid w:val="00681888"/>
    <w:rsid w:val="0068189F"/>
    <w:rsid w:val="00682532"/>
    <w:rsid w:val="00684B44"/>
    <w:rsid w:val="006856A5"/>
    <w:rsid w:val="006872A7"/>
    <w:rsid w:val="00691F83"/>
    <w:rsid w:val="00694B56"/>
    <w:rsid w:val="006959C2"/>
    <w:rsid w:val="006960AD"/>
    <w:rsid w:val="00696269"/>
    <w:rsid w:val="00697A87"/>
    <w:rsid w:val="006A2332"/>
    <w:rsid w:val="006A30A6"/>
    <w:rsid w:val="006A4FB5"/>
    <w:rsid w:val="006A62DB"/>
    <w:rsid w:val="006A7DD0"/>
    <w:rsid w:val="006B48F8"/>
    <w:rsid w:val="006B4E5D"/>
    <w:rsid w:val="006B5C13"/>
    <w:rsid w:val="006B78D9"/>
    <w:rsid w:val="006C3014"/>
    <w:rsid w:val="006C64AA"/>
    <w:rsid w:val="006C64AB"/>
    <w:rsid w:val="006D0B13"/>
    <w:rsid w:val="006D0E44"/>
    <w:rsid w:val="006D12BB"/>
    <w:rsid w:val="006D3988"/>
    <w:rsid w:val="006D3F6A"/>
    <w:rsid w:val="006D5907"/>
    <w:rsid w:val="006D5D0D"/>
    <w:rsid w:val="006E68C1"/>
    <w:rsid w:val="006E6AE1"/>
    <w:rsid w:val="006E7282"/>
    <w:rsid w:val="006F01CF"/>
    <w:rsid w:val="006F407A"/>
    <w:rsid w:val="006F44EE"/>
    <w:rsid w:val="006F47D9"/>
    <w:rsid w:val="006F4F4A"/>
    <w:rsid w:val="006F6CA2"/>
    <w:rsid w:val="00700A96"/>
    <w:rsid w:val="007014AA"/>
    <w:rsid w:val="00706240"/>
    <w:rsid w:val="00707241"/>
    <w:rsid w:val="00707A42"/>
    <w:rsid w:val="007113D0"/>
    <w:rsid w:val="0071449B"/>
    <w:rsid w:val="007158B6"/>
    <w:rsid w:val="00716333"/>
    <w:rsid w:val="00716C5D"/>
    <w:rsid w:val="00721787"/>
    <w:rsid w:val="0072282B"/>
    <w:rsid w:val="00723592"/>
    <w:rsid w:val="007236FB"/>
    <w:rsid w:val="00725890"/>
    <w:rsid w:val="00727AB3"/>
    <w:rsid w:val="00731D64"/>
    <w:rsid w:val="00732CDB"/>
    <w:rsid w:val="00735B5E"/>
    <w:rsid w:val="007366A3"/>
    <w:rsid w:val="00742482"/>
    <w:rsid w:val="00744A93"/>
    <w:rsid w:val="00745A66"/>
    <w:rsid w:val="00747460"/>
    <w:rsid w:val="007503A3"/>
    <w:rsid w:val="00754C01"/>
    <w:rsid w:val="0075696A"/>
    <w:rsid w:val="00757C2B"/>
    <w:rsid w:val="00760D8F"/>
    <w:rsid w:val="0076103D"/>
    <w:rsid w:val="00763424"/>
    <w:rsid w:val="00764B45"/>
    <w:rsid w:val="007675A1"/>
    <w:rsid w:val="007701E2"/>
    <w:rsid w:val="0077117E"/>
    <w:rsid w:val="0077558B"/>
    <w:rsid w:val="00776728"/>
    <w:rsid w:val="00786CED"/>
    <w:rsid w:val="007879D0"/>
    <w:rsid w:val="00796179"/>
    <w:rsid w:val="007A1DC4"/>
    <w:rsid w:val="007A37F0"/>
    <w:rsid w:val="007A59C0"/>
    <w:rsid w:val="007A7ABC"/>
    <w:rsid w:val="007B5279"/>
    <w:rsid w:val="007B7416"/>
    <w:rsid w:val="007B7B89"/>
    <w:rsid w:val="007C4A10"/>
    <w:rsid w:val="007C54A9"/>
    <w:rsid w:val="007D181B"/>
    <w:rsid w:val="007D1C61"/>
    <w:rsid w:val="007D367F"/>
    <w:rsid w:val="007D6049"/>
    <w:rsid w:val="007D67CF"/>
    <w:rsid w:val="007D7C3A"/>
    <w:rsid w:val="007E0F5C"/>
    <w:rsid w:val="007E2F21"/>
    <w:rsid w:val="007E316C"/>
    <w:rsid w:val="007E4AC7"/>
    <w:rsid w:val="007E5F1A"/>
    <w:rsid w:val="007E62EC"/>
    <w:rsid w:val="007E7610"/>
    <w:rsid w:val="007F2145"/>
    <w:rsid w:val="007F5C21"/>
    <w:rsid w:val="008009F9"/>
    <w:rsid w:val="00801A76"/>
    <w:rsid w:val="00801E76"/>
    <w:rsid w:val="00802722"/>
    <w:rsid w:val="00802744"/>
    <w:rsid w:val="00802E26"/>
    <w:rsid w:val="00804101"/>
    <w:rsid w:val="00805242"/>
    <w:rsid w:val="00806D03"/>
    <w:rsid w:val="00807216"/>
    <w:rsid w:val="00811DAB"/>
    <w:rsid w:val="00814307"/>
    <w:rsid w:val="008156E9"/>
    <w:rsid w:val="00816657"/>
    <w:rsid w:val="00817ABC"/>
    <w:rsid w:val="00822609"/>
    <w:rsid w:val="00822B8F"/>
    <w:rsid w:val="00822D56"/>
    <w:rsid w:val="008276AE"/>
    <w:rsid w:val="00830073"/>
    <w:rsid w:val="008318A8"/>
    <w:rsid w:val="008325BE"/>
    <w:rsid w:val="0083356F"/>
    <w:rsid w:val="008335DF"/>
    <w:rsid w:val="00833EAD"/>
    <w:rsid w:val="00834017"/>
    <w:rsid w:val="00835A76"/>
    <w:rsid w:val="00835B99"/>
    <w:rsid w:val="008378B9"/>
    <w:rsid w:val="00837A8B"/>
    <w:rsid w:val="00837B11"/>
    <w:rsid w:val="0084482A"/>
    <w:rsid w:val="008454A7"/>
    <w:rsid w:val="00846F0E"/>
    <w:rsid w:val="00850968"/>
    <w:rsid w:val="008579CD"/>
    <w:rsid w:val="0086147B"/>
    <w:rsid w:val="0087078F"/>
    <w:rsid w:val="008716DD"/>
    <w:rsid w:val="008745EF"/>
    <w:rsid w:val="0087524C"/>
    <w:rsid w:val="00883819"/>
    <w:rsid w:val="0088591C"/>
    <w:rsid w:val="00885999"/>
    <w:rsid w:val="00885A8C"/>
    <w:rsid w:val="008873C6"/>
    <w:rsid w:val="0088769B"/>
    <w:rsid w:val="008912D2"/>
    <w:rsid w:val="00893939"/>
    <w:rsid w:val="00893C9E"/>
    <w:rsid w:val="0089752D"/>
    <w:rsid w:val="008A1812"/>
    <w:rsid w:val="008A2DEF"/>
    <w:rsid w:val="008B249F"/>
    <w:rsid w:val="008B5311"/>
    <w:rsid w:val="008C08CC"/>
    <w:rsid w:val="008C0A92"/>
    <w:rsid w:val="008C2861"/>
    <w:rsid w:val="008C3B28"/>
    <w:rsid w:val="008C3CB4"/>
    <w:rsid w:val="008C411D"/>
    <w:rsid w:val="008C4C6A"/>
    <w:rsid w:val="008D14F5"/>
    <w:rsid w:val="008D549A"/>
    <w:rsid w:val="008D72E2"/>
    <w:rsid w:val="008E0649"/>
    <w:rsid w:val="008E6B22"/>
    <w:rsid w:val="008F0B5C"/>
    <w:rsid w:val="008F22A5"/>
    <w:rsid w:val="008F33D6"/>
    <w:rsid w:val="008F4AF1"/>
    <w:rsid w:val="008F57C3"/>
    <w:rsid w:val="008F71F5"/>
    <w:rsid w:val="009000B7"/>
    <w:rsid w:val="00904741"/>
    <w:rsid w:val="00906260"/>
    <w:rsid w:val="00907184"/>
    <w:rsid w:val="00907BB1"/>
    <w:rsid w:val="00907F9A"/>
    <w:rsid w:val="00911DC4"/>
    <w:rsid w:val="00915AC3"/>
    <w:rsid w:val="00921455"/>
    <w:rsid w:val="00922346"/>
    <w:rsid w:val="00922976"/>
    <w:rsid w:val="009237E3"/>
    <w:rsid w:val="00931653"/>
    <w:rsid w:val="00937B0F"/>
    <w:rsid w:val="00937C6C"/>
    <w:rsid w:val="00937E6E"/>
    <w:rsid w:val="00940E64"/>
    <w:rsid w:val="00943D14"/>
    <w:rsid w:val="009460A9"/>
    <w:rsid w:val="00950AF0"/>
    <w:rsid w:val="00953505"/>
    <w:rsid w:val="00955788"/>
    <w:rsid w:val="00960033"/>
    <w:rsid w:val="00963388"/>
    <w:rsid w:val="00963DFB"/>
    <w:rsid w:val="0096512B"/>
    <w:rsid w:val="0096538C"/>
    <w:rsid w:val="00967674"/>
    <w:rsid w:val="0097420B"/>
    <w:rsid w:val="009755BA"/>
    <w:rsid w:val="00976DD3"/>
    <w:rsid w:val="009773BF"/>
    <w:rsid w:val="009777B6"/>
    <w:rsid w:val="00977D03"/>
    <w:rsid w:val="00984AF2"/>
    <w:rsid w:val="0098727B"/>
    <w:rsid w:val="00990175"/>
    <w:rsid w:val="00991F46"/>
    <w:rsid w:val="00992020"/>
    <w:rsid w:val="0099300A"/>
    <w:rsid w:val="009933D3"/>
    <w:rsid w:val="009933FD"/>
    <w:rsid w:val="00996215"/>
    <w:rsid w:val="009A2ECC"/>
    <w:rsid w:val="009B3210"/>
    <w:rsid w:val="009B3B5C"/>
    <w:rsid w:val="009B5784"/>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4807"/>
    <w:rsid w:val="009D485A"/>
    <w:rsid w:val="009D4B8D"/>
    <w:rsid w:val="009D591D"/>
    <w:rsid w:val="009D6E5B"/>
    <w:rsid w:val="009D7C92"/>
    <w:rsid w:val="009E1827"/>
    <w:rsid w:val="009E2CB9"/>
    <w:rsid w:val="009E6084"/>
    <w:rsid w:val="009E61B6"/>
    <w:rsid w:val="009E6259"/>
    <w:rsid w:val="009F176F"/>
    <w:rsid w:val="009F3419"/>
    <w:rsid w:val="009F51A9"/>
    <w:rsid w:val="00A021EB"/>
    <w:rsid w:val="00A03281"/>
    <w:rsid w:val="00A0755F"/>
    <w:rsid w:val="00A07E1C"/>
    <w:rsid w:val="00A07F0B"/>
    <w:rsid w:val="00A118D2"/>
    <w:rsid w:val="00A16B9A"/>
    <w:rsid w:val="00A17922"/>
    <w:rsid w:val="00A20988"/>
    <w:rsid w:val="00A215C4"/>
    <w:rsid w:val="00A219C3"/>
    <w:rsid w:val="00A22894"/>
    <w:rsid w:val="00A31EE3"/>
    <w:rsid w:val="00A31FB4"/>
    <w:rsid w:val="00A327A5"/>
    <w:rsid w:val="00A32952"/>
    <w:rsid w:val="00A337A5"/>
    <w:rsid w:val="00A34255"/>
    <w:rsid w:val="00A34960"/>
    <w:rsid w:val="00A373BF"/>
    <w:rsid w:val="00A37BA2"/>
    <w:rsid w:val="00A41256"/>
    <w:rsid w:val="00A43EA6"/>
    <w:rsid w:val="00A52711"/>
    <w:rsid w:val="00A530BD"/>
    <w:rsid w:val="00A53646"/>
    <w:rsid w:val="00A53743"/>
    <w:rsid w:val="00A53E74"/>
    <w:rsid w:val="00A56D2B"/>
    <w:rsid w:val="00A57E46"/>
    <w:rsid w:val="00A61935"/>
    <w:rsid w:val="00A61A0F"/>
    <w:rsid w:val="00A62BC2"/>
    <w:rsid w:val="00A63040"/>
    <w:rsid w:val="00A633F6"/>
    <w:rsid w:val="00A641EB"/>
    <w:rsid w:val="00A67BB1"/>
    <w:rsid w:val="00A70A18"/>
    <w:rsid w:val="00A72421"/>
    <w:rsid w:val="00A72531"/>
    <w:rsid w:val="00A73776"/>
    <w:rsid w:val="00A817FB"/>
    <w:rsid w:val="00A82336"/>
    <w:rsid w:val="00A828EC"/>
    <w:rsid w:val="00A82D23"/>
    <w:rsid w:val="00A83A32"/>
    <w:rsid w:val="00A92056"/>
    <w:rsid w:val="00A928A7"/>
    <w:rsid w:val="00A9340A"/>
    <w:rsid w:val="00A93498"/>
    <w:rsid w:val="00A95663"/>
    <w:rsid w:val="00A95D17"/>
    <w:rsid w:val="00A9622E"/>
    <w:rsid w:val="00A962F8"/>
    <w:rsid w:val="00AA1763"/>
    <w:rsid w:val="00AA2DDF"/>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D3B8E"/>
    <w:rsid w:val="00AE21E1"/>
    <w:rsid w:val="00AE4CE9"/>
    <w:rsid w:val="00AE508F"/>
    <w:rsid w:val="00AE5D21"/>
    <w:rsid w:val="00AF3265"/>
    <w:rsid w:val="00AF3FCF"/>
    <w:rsid w:val="00AF55AB"/>
    <w:rsid w:val="00B00F69"/>
    <w:rsid w:val="00B0128E"/>
    <w:rsid w:val="00B018EB"/>
    <w:rsid w:val="00B05C5C"/>
    <w:rsid w:val="00B10AAA"/>
    <w:rsid w:val="00B12227"/>
    <w:rsid w:val="00B13191"/>
    <w:rsid w:val="00B137F6"/>
    <w:rsid w:val="00B13FA2"/>
    <w:rsid w:val="00B14236"/>
    <w:rsid w:val="00B1728A"/>
    <w:rsid w:val="00B1782D"/>
    <w:rsid w:val="00B20512"/>
    <w:rsid w:val="00B20985"/>
    <w:rsid w:val="00B24FDF"/>
    <w:rsid w:val="00B30180"/>
    <w:rsid w:val="00B321CF"/>
    <w:rsid w:val="00B37667"/>
    <w:rsid w:val="00B5030F"/>
    <w:rsid w:val="00B50585"/>
    <w:rsid w:val="00B5267A"/>
    <w:rsid w:val="00B55E72"/>
    <w:rsid w:val="00B56A4F"/>
    <w:rsid w:val="00B614AD"/>
    <w:rsid w:val="00B74A30"/>
    <w:rsid w:val="00B76BF9"/>
    <w:rsid w:val="00B76CEE"/>
    <w:rsid w:val="00B80F59"/>
    <w:rsid w:val="00B82ABF"/>
    <w:rsid w:val="00B8352E"/>
    <w:rsid w:val="00B85D7C"/>
    <w:rsid w:val="00B86DFB"/>
    <w:rsid w:val="00B9069E"/>
    <w:rsid w:val="00B91321"/>
    <w:rsid w:val="00B914A4"/>
    <w:rsid w:val="00B943D6"/>
    <w:rsid w:val="00B95598"/>
    <w:rsid w:val="00B96BC1"/>
    <w:rsid w:val="00B97348"/>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2A1C"/>
    <w:rsid w:val="00BE03E1"/>
    <w:rsid w:val="00BE16ED"/>
    <w:rsid w:val="00BE1F08"/>
    <w:rsid w:val="00BE3F3A"/>
    <w:rsid w:val="00BF30C4"/>
    <w:rsid w:val="00BF30FB"/>
    <w:rsid w:val="00C009FB"/>
    <w:rsid w:val="00C00D44"/>
    <w:rsid w:val="00C0414C"/>
    <w:rsid w:val="00C04867"/>
    <w:rsid w:val="00C0566A"/>
    <w:rsid w:val="00C05CE7"/>
    <w:rsid w:val="00C06D2F"/>
    <w:rsid w:val="00C107AD"/>
    <w:rsid w:val="00C1329E"/>
    <w:rsid w:val="00C17162"/>
    <w:rsid w:val="00C176C0"/>
    <w:rsid w:val="00C3274C"/>
    <w:rsid w:val="00C32AE8"/>
    <w:rsid w:val="00C32AF7"/>
    <w:rsid w:val="00C41BD6"/>
    <w:rsid w:val="00C41E19"/>
    <w:rsid w:val="00C42289"/>
    <w:rsid w:val="00C445D4"/>
    <w:rsid w:val="00C5004B"/>
    <w:rsid w:val="00C527B5"/>
    <w:rsid w:val="00C52B0E"/>
    <w:rsid w:val="00C5430A"/>
    <w:rsid w:val="00C551A5"/>
    <w:rsid w:val="00C560B2"/>
    <w:rsid w:val="00C564BE"/>
    <w:rsid w:val="00C57416"/>
    <w:rsid w:val="00C579E5"/>
    <w:rsid w:val="00C607D5"/>
    <w:rsid w:val="00C61C7A"/>
    <w:rsid w:val="00C65F73"/>
    <w:rsid w:val="00C713D3"/>
    <w:rsid w:val="00C72B61"/>
    <w:rsid w:val="00C8000D"/>
    <w:rsid w:val="00C810E1"/>
    <w:rsid w:val="00C81928"/>
    <w:rsid w:val="00C853DB"/>
    <w:rsid w:val="00C901BF"/>
    <w:rsid w:val="00C95146"/>
    <w:rsid w:val="00C968F1"/>
    <w:rsid w:val="00CA1DE0"/>
    <w:rsid w:val="00CA37A0"/>
    <w:rsid w:val="00CA617D"/>
    <w:rsid w:val="00CB3AB1"/>
    <w:rsid w:val="00CB58AA"/>
    <w:rsid w:val="00CC2507"/>
    <w:rsid w:val="00CC4BA6"/>
    <w:rsid w:val="00CC6CCF"/>
    <w:rsid w:val="00CD14D9"/>
    <w:rsid w:val="00CD2373"/>
    <w:rsid w:val="00CD2FBE"/>
    <w:rsid w:val="00CD35C2"/>
    <w:rsid w:val="00CD450C"/>
    <w:rsid w:val="00CD5B3F"/>
    <w:rsid w:val="00CD65E4"/>
    <w:rsid w:val="00CD6F2A"/>
    <w:rsid w:val="00CE0D95"/>
    <w:rsid w:val="00CE4581"/>
    <w:rsid w:val="00CE5882"/>
    <w:rsid w:val="00CE7D53"/>
    <w:rsid w:val="00CE7F6F"/>
    <w:rsid w:val="00CF192A"/>
    <w:rsid w:val="00CF2003"/>
    <w:rsid w:val="00CF39C8"/>
    <w:rsid w:val="00CF3DBE"/>
    <w:rsid w:val="00CF4794"/>
    <w:rsid w:val="00D00ECD"/>
    <w:rsid w:val="00D01F21"/>
    <w:rsid w:val="00D054FA"/>
    <w:rsid w:val="00D06440"/>
    <w:rsid w:val="00D1004F"/>
    <w:rsid w:val="00D1049E"/>
    <w:rsid w:val="00D10CF5"/>
    <w:rsid w:val="00D12FBF"/>
    <w:rsid w:val="00D1474D"/>
    <w:rsid w:val="00D14B4A"/>
    <w:rsid w:val="00D158BF"/>
    <w:rsid w:val="00D168B5"/>
    <w:rsid w:val="00D249F5"/>
    <w:rsid w:val="00D260F4"/>
    <w:rsid w:val="00D318A1"/>
    <w:rsid w:val="00D32002"/>
    <w:rsid w:val="00D35D54"/>
    <w:rsid w:val="00D361F2"/>
    <w:rsid w:val="00D36945"/>
    <w:rsid w:val="00D44D17"/>
    <w:rsid w:val="00D475B9"/>
    <w:rsid w:val="00D52F34"/>
    <w:rsid w:val="00D52F56"/>
    <w:rsid w:val="00D53057"/>
    <w:rsid w:val="00D53E0E"/>
    <w:rsid w:val="00D54929"/>
    <w:rsid w:val="00D558BB"/>
    <w:rsid w:val="00D560E8"/>
    <w:rsid w:val="00D6214B"/>
    <w:rsid w:val="00D62544"/>
    <w:rsid w:val="00D64AEF"/>
    <w:rsid w:val="00D71F58"/>
    <w:rsid w:val="00D734D0"/>
    <w:rsid w:val="00D741DD"/>
    <w:rsid w:val="00D745D8"/>
    <w:rsid w:val="00D75020"/>
    <w:rsid w:val="00D7560A"/>
    <w:rsid w:val="00D756FC"/>
    <w:rsid w:val="00D801C7"/>
    <w:rsid w:val="00D837EC"/>
    <w:rsid w:val="00D86A88"/>
    <w:rsid w:val="00D91E34"/>
    <w:rsid w:val="00D94EA3"/>
    <w:rsid w:val="00D9578A"/>
    <w:rsid w:val="00D95A1D"/>
    <w:rsid w:val="00DA0703"/>
    <w:rsid w:val="00DA0BBC"/>
    <w:rsid w:val="00DA213F"/>
    <w:rsid w:val="00DA64D7"/>
    <w:rsid w:val="00DB2703"/>
    <w:rsid w:val="00DB39EC"/>
    <w:rsid w:val="00DB3E31"/>
    <w:rsid w:val="00DB6B4B"/>
    <w:rsid w:val="00DB7B12"/>
    <w:rsid w:val="00DB7D4E"/>
    <w:rsid w:val="00DC1447"/>
    <w:rsid w:val="00DC1570"/>
    <w:rsid w:val="00DC1CC2"/>
    <w:rsid w:val="00DC3254"/>
    <w:rsid w:val="00DC4AB5"/>
    <w:rsid w:val="00DD4705"/>
    <w:rsid w:val="00DE39BC"/>
    <w:rsid w:val="00DE52EC"/>
    <w:rsid w:val="00DE533B"/>
    <w:rsid w:val="00DE593E"/>
    <w:rsid w:val="00DE7EA3"/>
    <w:rsid w:val="00DF0240"/>
    <w:rsid w:val="00E02084"/>
    <w:rsid w:val="00E040C4"/>
    <w:rsid w:val="00E06732"/>
    <w:rsid w:val="00E10313"/>
    <w:rsid w:val="00E136E1"/>
    <w:rsid w:val="00E16D8C"/>
    <w:rsid w:val="00E20C09"/>
    <w:rsid w:val="00E225F0"/>
    <w:rsid w:val="00E228FD"/>
    <w:rsid w:val="00E2675A"/>
    <w:rsid w:val="00E335E5"/>
    <w:rsid w:val="00E33EC0"/>
    <w:rsid w:val="00E41171"/>
    <w:rsid w:val="00E4143D"/>
    <w:rsid w:val="00E4156A"/>
    <w:rsid w:val="00E420AB"/>
    <w:rsid w:val="00E45ACF"/>
    <w:rsid w:val="00E514D6"/>
    <w:rsid w:val="00E51919"/>
    <w:rsid w:val="00E557BD"/>
    <w:rsid w:val="00E562DC"/>
    <w:rsid w:val="00E5738C"/>
    <w:rsid w:val="00E6242B"/>
    <w:rsid w:val="00E63EC3"/>
    <w:rsid w:val="00E64DB1"/>
    <w:rsid w:val="00E65CC5"/>
    <w:rsid w:val="00E66C67"/>
    <w:rsid w:val="00E712D4"/>
    <w:rsid w:val="00E73D52"/>
    <w:rsid w:val="00E73D76"/>
    <w:rsid w:val="00E75438"/>
    <w:rsid w:val="00E77DDF"/>
    <w:rsid w:val="00E819DE"/>
    <w:rsid w:val="00E83A24"/>
    <w:rsid w:val="00E85E68"/>
    <w:rsid w:val="00E86448"/>
    <w:rsid w:val="00E873A8"/>
    <w:rsid w:val="00E87B58"/>
    <w:rsid w:val="00E93DBD"/>
    <w:rsid w:val="00E954E0"/>
    <w:rsid w:val="00EA3B84"/>
    <w:rsid w:val="00EA7DEA"/>
    <w:rsid w:val="00EB05ED"/>
    <w:rsid w:val="00EB4354"/>
    <w:rsid w:val="00EB6244"/>
    <w:rsid w:val="00EB7165"/>
    <w:rsid w:val="00EC243A"/>
    <w:rsid w:val="00EC26F2"/>
    <w:rsid w:val="00EC44BA"/>
    <w:rsid w:val="00ED2AB1"/>
    <w:rsid w:val="00ED53B3"/>
    <w:rsid w:val="00ED5FD8"/>
    <w:rsid w:val="00ED6172"/>
    <w:rsid w:val="00EE3A22"/>
    <w:rsid w:val="00EE51DF"/>
    <w:rsid w:val="00EE556B"/>
    <w:rsid w:val="00EE627D"/>
    <w:rsid w:val="00EE707C"/>
    <w:rsid w:val="00EE7612"/>
    <w:rsid w:val="00EF0340"/>
    <w:rsid w:val="00EF0483"/>
    <w:rsid w:val="00EF15B8"/>
    <w:rsid w:val="00EF181B"/>
    <w:rsid w:val="00EF2454"/>
    <w:rsid w:val="00EF4267"/>
    <w:rsid w:val="00F02BF9"/>
    <w:rsid w:val="00F05015"/>
    <w:rsid w:val="00F07C84"/>
    <w:rsid w:val="00F11A21"/>
    <w:rsid w:val="00F11E59"/>
    <w:rsid w:val="00F12BCD"/>
    <w:rsid w:val="00F1300F"/>
    <w:rsid w:val="00F139DF"/>
    <w:rsid w:val="00F14D15"/>
    <w:rsid w:val="00F21F0C"/>
    <w:rsid w:val="00F23A6E"/>
    <w:rsid w:val="00F24722"/>
    <w:rsid w:val="00F255C6"/>
    <w:rsid w:val="00F33271"/>
    <w:rsid w:val="00F33FED"/>
    <w:rsid w:val="00F371BC"/>
    <w:rsid w:val="00F4040B"/>
    <w:rsid w:val="00F41B4E"/>
    <w:rsid w:val="00F422F3"/>
    <w:rsid w:val="00F46B62"/>
    <w:rsid w:val="00F46C7E"/>
    <w:rsid w:val="00F47420"/>
    <w:rsid w:val="00F5150C"/>
    <w:rsid w:val="00F54C2D"/>
    <w:rsid w:val="00F60F53"/>
    <w:rsid w:val="00F613E0"/>
    <w:rsid w:val="00F6367B"/>
    <w:rsid w:val="00F63ECA"/>
    <w:rsid w:val="00F67376"/>
    <w:rsid w:val="00F7171B"/>
    <w:rsid w:val="00F718E2"/>
    <w:rsid w:val="00F72167"/>
    <w:rsid w:val="00F74182"/>
    <w:rsid w:val="00F76CC5"/>
    <w:rsid w:val="00F84F57"/>
    <w:rsid w:val="00F86CE2"/>
    <w:rsid w:val="00F92657"/>
    <w:rsid w:val="00F93CDE"/>
    <w:rsid w:val="00F93E13"/>
    <w:rsid w:val="00F940F4"/>
    <w:rsid w:val="00F949AB"/>
    <w:rsid w:val="00FA27DF"/>
    <w:rsid w:val="00FA4708"/>
    <w:rsid w:val="00FA571E"/>
    <w:rsid w:val="00FB1522"/>
    <w:rsid w:val="00FB305D"/>
    <w:rsid w:val="00FB37D0"/>
    <w:rsid w:val="00FB6D06"/>
    <w:rsid w:val="00FC0204"/>
    <w:rsid w:val="00FC52C2"/>
    <w:rsid w:val="00FC787A"/>
    <w:rsid w:val="00FD1D57"/>
    <w:rsid w:val="00FD3CE9"/>
    <w:rsid w:val="00FD6E2C"/>
    <w:rsid w:val="00FE1079"/>
    <w:rsid w:val="00FE1665"/>
    <w:rsid w:val="00FE205C"/>
    <w:rsid w:val="00FE30CD"/>
    <w:rsid w:val="00FE38E1"/>
    <w:rsid w:val="00FE67E5"/>
    <w:rsid w:val="00FE7BA3"/>
    <w:rsid w:val="00FF0413"/>
    <w:rsid w:val="00FF0E85"/>
    <w:rsid w:val="00FF11CC"/>
    <w:rsid w:val="00FF1809"/>
    <w:rsid w:val="00FF5ADB"/>
    <w:rsid w:val="00FF6873"/>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B1"/>
    <w:rPr>
      <w:sz w:val="24"/>
      <w:szCs w:val="24"/>
      <w:lang w:val="en-GB" w:eastAsia="zh-CN"/>
    </w:rPr>
  </w:style>
  <w:style w:type="paragraph" w:styleId="Heading2">
    <w:name w:val="heading 2"/>
    <w:basedOn w:val="Normal"/>
    <w:next w:val="Normal"/>
    <w:link w:val="Heading2Char"/>
    <w:qFormat/>
    <w:rsid w:val="0019775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rsid w:val="00360F2E"/>
    <w:rPr>
      <w:rFonts w:ascii="Times New Roman" w:eastAsia="Times New Roman" w:hAnsi="Times New Roman" w:cs="Times New Roman"/>
      <w:lang w:eastAsia="en-US"/>
    </w:rPr>
  </w:style>
  <w:style w:type="character" w:styleId="CommentReference">
    <w:name w:val="annotation reference"/>
    <w:basedOn w:val="DefaultParagraphFont"/>
    <w:semiHidden/>
    <w:rsid w:val="00F05015"/>
    <w:rPr>
      <w:sz w:val="16"/>
      <w:szCs w:val="16"/>
    </w:rPr>
  </w:style>
  <w:style w:type="paragraph" w:styleId="CommentText">
    <w:name w:val="annotation text"/>
    <w:basedOn w:val="Normal"/>
    <w:semiHidden/>
    <w:rsid w:val="00F05015"/>
    <w:rPr>
      <w:sz w:val="20"/>
      <w:szCs w:val="20"/>
    </w:rPr>
  </w:style>
  <w:style w:type="paragraph" w:styleId="CommentSubject">
    <w:name w:val="annotation subject"/>
    <w:basedOn w:val="CommentText"/>
    <w:next w:val="CommentText"/>
    <w:semiHidden/>
    <w:rsid w:val="00F05015"/>
    <w:rPr>
      <w:b/>
      <w:bCs/>
    </w:rPr>
  </w:style>
  <w:style w:type="paragraph" w:styleId="BalloonText">
    <w:name w:val="Balloon Text"/>
    <w:basedOn w:val="Normal"/>
    <w:semiHidden/>
    <w:rsid w:val="00F05015"/>
    <w:rPr>
      <w:rFonts w:ascii="Tahoma" w:hAnsi="Tahoma" w:cs="Tahoma"/>
      <w:sz w:val="16"/>
      <w:szCs w:val="16"/>
    </w:rPr>
  </w:style>
  <w:style w:type="paragraph" w:styleId="Header">
    <w:name w:val="header"/>
    <w:basedOn w:val="Normal"/>
    <w:link w:val="HeaderChar"/>
    <w:uiPriority w:val="99"/>
    <w:rsid w:val="00A83A32"/>
    <w:pPr>
      <w:tabs>
        <w:tab w:val="center" w:pos="4536"/>
        <w:tab w:val="right" w:pos="9072"/>
      </w:tabs>
    </w:pPr>
  </w:style>
  <w:style w:type="paragraph" w:styleId="Footer">
    <w:name w:val="footer"/>
    <w:basedOn w:val="Normal"/>
    <w:link w:val="FooterChar"/>
    <w:uiPriority w:val="99"/>
    <w:rsid w:val="00A83A32"/>
    <w:pPr>
      <w:tabs>
        <w:tab w:val="center" w:pos="4536"/>
        <w:tab w:val="right" w:pos="9072"/>
      </w:tabs>
    </w:pPr>
  </w:style>
  <w:style w:type="character" w:styleId="PageNumber">
    <w:name w:val="page number"/>
    <w:basedOn w:val="DefaultParagraphFont"/>
    <w:rsid w:val="00A83A32"/>
  </w:style>
  <w:style w:type="character" w:styleId="Strong">
    <w:name w:val="Strong"/>
    <w:basedOn w:val="DefaultParagraphFont"/>
    <w:qFormat/>
    <w:rsid w:val="00224E3C"/>
    <w:rPr>
      <w:b/>
      <w:bCs/>
    </w:rPr>
  </w:style>
  <w:style w:type="paragraph" w:styleId="ListParagraph">
    <w:name w:val="List Paragraph"/>
    <w:basedOn w:val="Normal"/>
    <w:uiPriority w:val="99"/>
    <w:qFormat/>
    <w:rsid w:val="0049037A"/>
    <w:pPr>
      <w:ind w:left="720"/>
      <w:contextualSpacing/>
    </w:pPr>
    <w:rPr>
      <w:rFonts w:eastAsia="Times New Roman"/>
      <w:szCs w:val="22"/>
      <w:lang w:eastAsia="en-US"/>
    </w:rPr>
  </w:style>
  <w:style w:type="character" w:customStyle="1" w:styleId="EmailStyle26">
    <w:name w:val="EmailStyle26"/>
    <w:basedOn w:val="DefaultParagraphFont"/>
    <w:semiHidden/>
    <w:rsid w:val="00883819"/>
    <w:rPr>
      <w:rFonts w:ascii="Arial" w:hAnsi="Arial" w:cs="Arial"/>
      <w:color w:val="000080"/>
      <w:sz w:val="20"/>
      <w:szCs w:val="20"/>
    </w:rPr>
  </w:style>
  <w:style w:type="character" w:styleId="Hyperlink">
    <w:name w:val="Hyperlink"/>
    <w:basedOn w:val="DefaultParagraphFont"/>
    <w:rsid w:val="00394026"/>
    <w:rPr>
      <w:color w:val="0000FF"/>
      <w:u w:val="single"/>
    </w:rPr>
  </w:style>
  <w:style w:type="paragraph" w:styleId="NormalWeb">
    <w:name w:val="Normal (Web)"/>
    <w:basedOn w:val="Normal"/>
    <w:uiPriority w:val="99"/>
    <w:unhideWhenUsed/>
    <w:rsid w:val="009D591D"/>
    <w:pPr>
      <w:spacing w:before="100" w:beforeAutospacing="1" w:after="100" w:afterAutospacing="1"/>
    </w:pPr>
    <w:rPr>
      <w:rFonts w:eastAsia="Times New Roman"/>
      <w:lang w:val="mk-MK" w:eastAsia="mk-MK"/>
    </w:rPr>
  </w:style>
  <w:style w:type="character" w:customStyle="1" w:styleId="Heading2Char">
    <w:name w:val="Heading 2 Char"/>
    <w:basedOn w:val="DefaultParagraphFont"/>
    <w:link w:val="Heading2"/>
    <w:semiHidden/>
    <w:rsid w:val="00197755"/>
    <w:rPr>
      <w:rFonts w:ascii="Cambria" w:eastAsia="Times New Roman" w:hAnsi="Cambria" w:cs="Times New Roman"/>
      <w:b/>
      <w:bCs/>
      <w:i/>
      <w:iCs/>
      <w:sz w:val="28"/>
      <w:szCs w:val="28"/>
      <w:lang w:val="en-US" w:eastAsia="zh-CN"/>
    </w:rPr>
  </w:style>
  <w:style w:type="character" w:customStyle="1" w:styleId="HeaderChar">
    <w:name w:val="Header Char"/>
    <w:basedOn w:val="DefaultParagraphFont"/>
    <w:link w:val="Header"/>
    <w:uiPriority w:val="99"/>
    <w:rsid w:val="00D475B9"/>
    <w:rPr>
      <w:sz w:val="24"/>
      <w:szCs w:val="24"/>
      <w:lang w:val="en-US" w:eastAsia="zh-CN"/>
    </w:rPr>
  </w:style>
  <w:style w:type="table" w:customStyle="1" w:styleId="Tabellengitternetz1">
    <w:name w:val="Tabellengitternetz1"/>
    <w:basedOn w:val="TableNorma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960AD"/>
    <w:rPr>
      <w:rFonts w:ascii="Arial Narrow" w:eastAsia="Times New Roman" w:hAnsi="Arial Narrow"/>
      <w:sz w:val="14"/>
      <w:szCs w:val="20"/>
      <w:lang w:eastAsia="ro-RO"/>
    </w:rPr>
  </w:style>
  <w:style w:type="paragraph" w:customStyle="1" w:styleId="RENANormal">
    <w:name w:val="RENA Normal"/>
    <w:basedOn w:val="Normal"/>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rPr>
  </w:style>
  <w:style w:type="character" w:customStyle="1" w:styleId="FooterChar">
    <w:name w:val="Footer Char"/>
    <w:basedOn w:val="DefaultParagraphFont"/>
    <w:link w:val="Footer"/>
    <w:uiPriority w:val="99"/>
    <w:locked/>
    <w:rsid w:val="00522DC2"/>
    <w:rPr>
      <w:sz w:val="24"/>
      <w:szCs w:val="24"/>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mk-MK" w:eastAsia="mk-M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B1"/>
    <w:rPr>
      <w:sz w:val="24"/>
      <w:szCs w:val="24"/>
      <w:lang w:val="en-GB" w:eastAsia="zh-CN"/>
    </w:rPr>
  </w:style>
  <w:style w:type="paragraph" w:styleId="Heading2">
    <w:name w:val="heading 2"/>
    <w:basedOn w:val="Normal"/>
    <w:next w:val="Normal"/>
    <w:link w:val="Heading2Char"/>
    <w:qFormat/>
    <w:rsid w:val="0019775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rsid w:val="00360F2E"/>
    <w:rPr>
      <w:rFonts w:ascii="Times New Roman" w:eastAsia="Times New Roman" w:hAnsi="Times New Roman" w:cs="Times New Roman"/>
      <w:lang w:eastAsia="en-US"/>
    </w:rPr>
  </w:style>
  <w:style w:type="character" w:styleId="CommentReference">
    <w:name w:val="annotation reference"/>
    <w:basedOn w:val="DefaultParagraphFont"/>
    <w:semiHidden/>
    <w:rsid w:val="00F05015"/>
    <w:rPr>
      <w:sz w:val="16"/>
      <w:szCs w:val="16"/>
    </w:rPr>
  </w:style>
  <w:style w:type="paragraph" w:styleId="CommentText">
    <w:name w:val="annotation text"/>
    <w:basedOn w:val="Normal"/>
    <w:semiHidden/>
    <w:rsid w:val="00F05015"/>
    <w:rPr>
      <w:sz w:val="20"/>
      <w:szCs w:val="20"/>
    </w:rPr>
  </w:style>
  <w:style w:type="paragraph" w:styleId="CommentSubject">
    <w:name w:val="annotation subject"/>
    <w:basedOn w:val="CommentText"/>
    <w:next w:val="CommentText"/>
    <w:semiHidden/>
    <w:rsid w:val="00F05015"/>
    <w:rPr>
      <w:b/>
      <w:bCs/>
    </w:rPr>
  </w:style>
  <w:style w:type="paragraph" w:styleId="BalloonText">
    <w:name w:val="Balloon Text"/>
    <w:basedOn w:val="Normal"/>
    <w:semiHidden/>
    <w:rsid w:val="00F05015"/>
    <w:rPr>
      <w:rFonts w:ascii="Tahoma" w:hAnsi="Tahoma" w:cs="Tahoma"/>
      <w:sz w:val="16"/>
      <w:szCs w:val="16"/>
    </w:rPr>
  </w:style>
  <w:style w:type="paragraph" w:styleId="Header">
    <w:name w:val="header"/>
    <w:basedOn w:val="Normal"/>
    <w:link w:val="HeaderChar"/>
    <w:uiPriority w:val="99"/>
    <w:rsid w:val="00A83A32"/>
    <w:pPr>
      <w:tabs>
        <w:tab w:val="center" w:pos="4536"/>
        <w:tab w:val="right" w:pos="9072"/>
      </w:tabs>
    </w:pPr>
  </w:style>
  <w:style w:type="paragraph" w:styleId="Footer">
    <w:name w:val="footer"/>
    <w:basedOn w:val="Normal"/>
    <w:rsid w:val="00A83A32"/>
    <w:pPr>
      <w:tabs>
        <w:tab w:val="center" w:pos="4536"/>
        <w:tab w:val="right" w:pos="9072"/>
      </w:tabs>
    </w:pPr>
  </w:style>
  <w:style w:type="character" w:styleId="PageNumber">
    <w:name w:val="page number"/>
    <w:basedOn w:val="DefaultParagraphFont"/>
    <w:rsid w:val="00A83A32"/>
  </w:style>
  <w:style w:type="character" w:styleId="Strong">
    <w:name w:val="Strong"/>
    <w:basedOn w:val="DefaultParagraphFont"/>
    <w:qFormat/>
    <w:rsid w:val="00224E3C"/>
    <w:rPr>
      <w:b/>
      <w:bCs/>
    </w:rPr>
  </w:style>
  <w:style w:type="paragraph" w:styleId="ListParagraph">
    <w:name w:val="List Paragraph"/>
    <w:basedOn w:val="Normal"/>
    <w:uiPriority w:val="34"/>
    <w:qFormat/>
    <w:rsid w:val="0049037A"/>
    <w:pPr>
      <w:ind w:left="720"/>
      <w:contextualSpacing/>
    </w:pPr>
    <w:rPr>
      <w:rFonts w:eastAsia="Times New Roman"/>
      <w:szCs w:val="22"/>
      <w:lang w:eastAsia="en-US"/>
    </w:rPr>
  </w:style>
  <w:style w:type="character" w:customStyle="1" w:styleId="EmailStyle26">
    <w:name w:val="EmailStyle26"/>
    <w:basedOn w:val="DefaultParagraphFont"/>
    <w:semiHidden/>
    <w:rsid w:val="00883819"/>
    <w:rPr>
      <w:rFonts w:ascii="Arial" w:hAnsi="Arial" w:cs="Arial"/>
      <w:color w:val="000080"/>
      <w:sz w:val="20"/>
      <w:szCs w:val="20"/>
    </w:rPr>
  </w:style>
  <w:style w:type="character" w:styleId="Hyperlink">
    <w:name w:val="Hyperlink"/>
    <w:basedOn w:val="DefaultParagraphFont"/>
    <w:rsid w:val="00394026"/>
    <w:rPr>
      <w:color w:val="0000FF"/>
      <w:u w:val="single"/>
    </w:rPr>
  </w:style>
  <w:style w:type="paragraph" w:styleId="NormalWeb">
    <w:name w:val="Normal (Web)"/>
    <w:basedOn w:val="Normal"/>
    <w:uiPriority w:val="99"/>
    <w:unhideWhenUsed/>
    <w:rsid w:val="009D591D"/>
    <w:pPr>
      <w:spacing w:before="100" w:beforeAutospacing="1" w:after="100" w:afterAutospacing="1"/>
    </w:pPr>
    <w:rPr>
      <w:rFonts w:eastAsia="Times New Roman"/>
      <w:lang w:val="mk-MK" w:eastAsia="mk-MK"/>
    </w:rPr>
  </w:style>
  <w:style w:type="character" w:customStyle="1" w:styleId="Heading2Char">
    <w:name w:val="Heading 2 Char"/>
    <w:basedOn w:val="DefaultParagraphFont"/>
    <w:link w:val="Heading2"/>
    <w:semiHidden/>
    <w:rsid w:val="00197755"/>
    <w:rPr>
      <w:rFonts w:ascii="Cambria" w:eastAsia="Times New Roman" w:hAnsi="Cambria" w:cs="Times New Roman"/>
      <w:b/>
      <w:bCs/>
      <w:i/>
      <w:iCs/>
      <w:sz w:val="28"/>
      <w:szCs w:val="28"/>
      <w:lang w:val="en-US" w:eastAsia="zh-CN"/>
    </w:rPr>
  </w:style>
  <w:style w:type="character" w:customStyle="1" w:styleId="HeaderChar">
    <w:name w:val="Header Char"/>
    <w:basedOn w:val="DefaultParagraphFont"/>
    <w:link w:val="Header"/>
    <w:uiPriority w:val="99"/>
    <w:rsid w:val="00D475B9"/>
    <w:rPr>
      <w:sz w:val="24"/>
      <w:szCs w:val="24"/>
      <w:lang w:val="en-US" w:eastAsia="zh-CN"/>
    </w:rPr>
  </w:style>
  <w:style w:type="table" w:customStyle="1" w:styleId="Tabellengitternetz1">
    <w:name w:val="Tabellengitternetz1"/>
    <w:basedOn w:val="TableNorma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960AD"/>
    <w:rPr>
      <w:rFonts w:ascii="Arial Narrow" w:eastAsia="Times New Roman" w:hAnsi="Arial Narrow"/>
      <w:sz w:val="14"/>
      <w:szCs w:val="20"/>
      <w:lang w:eastAsia="ro-RO"/>
    </w:rPr>
  </w:style>
  <w:style w:type="paragraph" w:customStyle="1" w:styleId="RENANormal">
    <w:name w:val="RENA Normal"/>
    <w:basedOn w:val="Normal"/>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13547630">
      <w:bodyDiv w:val="1"/>
      <w:marLeft w:val="0"/>
      <w:marRight w:val="0"/>
      <w:marTop w:val="0"/>
      <w:marBottom w:val="0"/>
      <w:divBdr>
        <w:top w:val="none" w:sz="0" w:space="0" w:color="auto"/>
        <w:left w:val="none" w:sz="0" w:space="0" w:color="auto"/>
        <w:bottom w:val="none" w:sz="0" w:space="0" w:color="auto"/>
        <w:right w:val="none" w:sz="0" w:space="0" w:color="auto"/>
      </w:divBdr>
      <w:divsChild>
        <w:div w:id="1760561326">
          <w:marLeft w:val="0"/>
          <w:marRight w:val="0"/>
          <w:marTop w:val="0"/>
          <w:marBottom w:val="0"/>
          <w:divBdr>
            <w:top w:val="none" w:sz="0" w:space="0" w:color="auto"/>
            <w:left w:val="none" w:sz="0" w:space="0" w:color="auto"/>
            <w:bottom w:val="none" w:sz="0" w:space="0" w:color="auto"/>
            <w:right w:val="none" w:sz="0" w:space="0" w:color="auto"/>
          </w:divBdr>
          <w:divsChild>
            <w:div w:id="2016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271976">
      <w:bodyDiv w:val="1"/>
      <w:marLeft w:val="0"/>
      <w:marRight w:val="0"/>
      <w:marTop w:val="0"/>
      <w:marBottom w:val="0"/>
      <w:divBdr>
        <w:top w:val="none" w:sz="0" w:space="0" w:color="auto"/>
        <w:left w:val="none" w:sz="0" w:space="0" w:color="auto"/>
        <w:bottom w:val="none" w:sz="0" w:space="0" w:color="auto"/>
        <w:right w:val="none" w:sz="0" w:space="0" w:color="auto"/>
      </w:divBdr>
    </w:div>
    <w:div w:id="802162990">
      <w:bodyDiv w:val="1"/>
      <w:marLeft w:val="0"/>
      <w:marRight w:val="0"/>
      <w:marTop w:val="0"/>
      <w:marBottom w:val="0"/>
      <w:divBdr>
        <w:top w:val="none" w:sz="0" w:space="0" w:color="auto"/>
        <w:left w:val="none" w:sz="0" w:space="0" w:color="auto"/>
        <w:bottom w:val="none" w:sz="0" w:space="0" w:color="auto"/>
        <w:right w:val="none" w:sz="0" w:space="0" w:color="auto"/>
      </w:divBdr>
    </w:div>
    <w:div w:id="1294673940">
      <w:bodyDiv w:val="1"/>
      <w:marLeft w:val="0"/>
      <w:marRight w:val="0"/>
      <w:marTop w:val="0"/>
      <w:marBottom w:val="0"/>
      <w:divBdr>
        <w:top w:val="none" w:sz="0" w:space="0" w:color="auto"/>
        <w:left w:val="none" w:sz="0" w:space="0" w:color="auto"/>
        <w:bottom w:val="none" w:sz="0" w:space="0" w:color="auto"/>
        <w:right w:val="none" w:sz="0" w:space="0" w:color="auto"/>
      </w:divBdr>
    </w:div>
    <w:div w:id="1396393224">
      <w:bodyDiv w:val="1"/>
      <w:marLeft w:val="0"/>
      <w:marRight w:val="0"/>
      <w:marTop w:val="0"/>
      <w:marBottom w:val="0"/>
      <w:divBdr>
        <w:top w:val="none" w:sz="0" w:space="0" w:color="auto"/>
        <w:left w:val="none" w:sz="0" w:space="0" w:color="auto"/>
        <w:bottom w:val="none" w:sz="0" w:space="0" w:color="auto"/>
        <w:right w:val="none" w:sz="0" w:space="0" w:color="auto"/>
      </w:divBdr>
    </w:div>
    <w:div w:id="157065241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92">
          <w:marLeft w:val="0"/>
          <w:marRight w:val="0"/>
          <w:marTop w:val="0"/>
          <w:marBottom w:val="0"/>
          <w:divBdr>
            <w:top w:val="none" w:sz="0" w:space="0" w:color="auto"/>
            <w:left w:val="none" w:sz="0" w:space="0" w:color="auto"/>
            <w:bottom w:val="none" w:sz="0" w:space="0" w:color="auto"/>
            <w:right w:val="none" w:sz="0" w:space="0" w:color="auto"/>
          </w:divBdr>
        </w:div>
      </w:divsChild>
    </w:div>
    <w:div w:id="18504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FD8B-EFD6-4CBE-AB67-028BB9DA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1015</Words>
  <Characters>6096</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EAS kosovo</vt:lpstr>
      <vt:lpstr>Start</vt:lpstr>
    </vt:vector>
  </TitlesOfParts>
  <Company>HP</Company>
  <LinksUpToDate>false</LinksUpToDate>
  <CharactersWithSpaces>7097</CharactersWithSpaces>
  <SharedDoc>false</SharedDoc>
  <HLinks>
    <vt:vector size="18" baseType="variant">
      <vt:variant>
        <vt:i4>2818174</vt:i4>
      </vt:variant>
      <vt:variant>
        <vt:i4>3</vt:i4>
      </vt:variant>
      <vt:variant>
        <vt:i4>0</vt:i4>
      </vt:variant>
      <vt:variant>
        <vt:i4>5</vt:i4>
      </vt:variant>
      <vt:variant>
        <vt:lpwstr>http://www.youtube.com/watch?v=UkFtX5CZlik</vt:lpwstr>
      </vt:variant>
      <vt:variant>
        <vt:lpwstr/>
      </vt:variant>
      <vt:variant>
        <vt:i4>6291493</vt:i4>
      </vt:variant>
      <vt:variant>
        <vt:i4>0</vt:i4>
      </vt:variant>
      <vt:variant>
        <vt:i4>0</vt:i4>
      </vt:variant>
      <vt:variant>
        <vt:i4>5</vt:i4>
      </vt:variant>
      <vt:variant>
        <vt:lpwstr>http://www.youtube.com/watch?v=vhrne2H8Lw8&amp;feature=related</vt:lpwstr>
      </vt:variant>
      <vt:variant>
        <vt:lpwstr/>
      </vt:variant>
      <vt:variant>
        <vt:i4>2293792</vt:i4>
      </vt:variant>
      <vt:variant>
        <vt:i4>-1</vt:i4>
      </vt:variant>
      <vt:variant>
        <vt:i4>2049</vt:i4>
      </vt:variant>
      <vt:variant>
        <vt:i4>1</vt:i4>
      </vt:variant>
      <vt:variant>
        <vt:lpwstr>http://zeljko-heimer-fame.from.hr/images/at.gif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 kosovo</dc:title>
  <dc:creator>mihail dimovski</dc:creator>
  <cp:lastModifiedBy>ruza</cp:lastModifiedBy>
  <cp:revision>5</cp:revision>
  <cp:lastPrinted>2011-01-31T12:22:00Z</cp:lastPrinted>
  <dcterms:created xsi:type="dcterms:W3CDTF">2014-03-05T17:31:00Z</dcterms:created>
  <dcterms:modified xsi:type="dcterms:W3CDTF">2014-03-06T11:24:00Z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